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center"/>
      </w:pPr>
    </w:p>
    <w:p>
      <w:pPr>
        <w:spacing w:line="120" w:lineRule="auto"/>
        <w:jc w:val="center"/>
      </w:pPr>
    </w:p>
    <w:p>
      <w:pPr>
        <w:spacing w:line="120" w:lineRule="auto"/>
        <w:jc w:val="center"/>
      </w:pPr>
    </w:p>
    <w:p>
      <w:pPr>
        <w:spacing w:line="120" w:lineRule="auto"/>
        <w:jc w:val="center"/>
      </w:pPr>
    </w:p>
    <w:p>
      <w:pPr>
        <w:spacing w:line="120" w:lineRule="auto"/>
        <w:jc w:val="center"/>
      </w:pPr>
    </w:p>
    <w:p>
      <w:pPr>
        <w:spacing w:line="120" w:lineRule="auto"/>
        <w:jc w:val="center"/>
        <w:rPr>
          <w:rFonts w:ascii="宋体" w:hAnsi="宋体"/>
          <w:b/>
          <w:sz w:val="44"/>
          <w:szCs w:val="44"/>
        </w:rPr>
      </w:pPr>
    </w:p>
    <w:p>
      <w:pPr>
        <w:spacing w:line="480" w:lineRule="auto"/>
        <w:ind w:left="1800" w:hanging="1800" w:hangingChars="500"/>
        <w:jc w:val="center"/>
        <w:outlineLvl w:val="0"/>
        <w:rPr>
          <w:rFonts w:ascii="黑体" w:hAnsi="黑体" w:eastAsia="黑体"/>
          <w:sz w:val="36"/>
          <w:szCs w:val="32"/>
        </w:rPr>
      </w:pPr>
      <w:r>
        <w:rPr>
          <w:rFonts w:hint="eastAsia" w:ascii="黑体" w:hAnsi="黑体" w:eastAsia="黑体"/>
          <w:sz w:val="36"/>
          <w:szCs w:val="32"/>
          <w:lang w:val="en-US" w:eastAsia="zh-CN"/>
        </w:rPr>
        <w:t>广州天河高新区产业发展规划研究</w:t>
      </w:r>
      <w:r>
        <w:rPr>
          <w:rFonts w:hint="eastAsia" w:ascii="黑体" w:hAnsi="黑体" w:eastAsia="黑体"/>
          <w:sz w:val="36"/>
          <w:szCs w:val="32"/>
        </w:rPr>
        <w:t>项目</w:t>
      </w:r>
    </w:p>
    <w:p>
      <w:pPr>
        <w:spacing w:line="120" w:lineRule="auto"/>
        <w:rPr>
          <w:rFonts w:ascii="宋体" w:hAnsi="宋体"/>
          <w:b/>
          <w:sz w:val="72"/>
          <w:szCs w:val="72"/>
        </w:rPr>
      </w:pPr>
    </w:p>
    <w:p>
      <w:pPr>
        <w:spacing w:line="120" w:lineRule="auto"/>
        <w:jc w:val="center"/>
        <w:rPr>
          <w:rFonts w:ascii="宋体" w:hAnsi="宋体"/>
          <w:b/>
          <w:sz w:val="72"/>
          <w:szCs w:val="72"/>
        </w:rPr>
      </w:pPr>
    </w:p>
    <w:p>
      <w:pPr>
        <w:spacing w:line="120" w:lineRule="auto"/>
        <w:jc w:val="center"/>
        <w:rPr>
          <w:rFonts w:ascii="宋体" w:hAnsi="宋体"/>
          <w:b/>
          <w:sz w:val="72"/>
          <w:szCs w:val="72"/>
        </w:rPr>
      </w:pPr>
    </w:p>
    <w:p>
      <w:pPr>
        <w:spacing w:line="120" w:lineRule="auto"/>
        <w:jc w:val="center"/>
        <w:outlineLvl w:val="1"/>
        <w:rPr>
          <w:rFonts w:ascii="宋体" w:hAnsi="宋体"/>
          <w:b/>
          <w:sz w:val="84"/>
          <w:szCs w:val="84"/>
        </w:rPr>
      </w:pPr>
      <w:r>
        <w:rPr>
          <w:rFonts w:hint="eastAsia" w:ascii="黑体" w:eastAsia="黑体"/>
          <w:b/>
          <w:bCs/>
          <w:sz w:val="84"/>
          <w:szCs w:val="84"/>
        </w:rPr>
        <w:t>招标</w:t>
      </w:r>
      <w:r>
        <w:rPr>
          <w:rFonts w:ascii="黑体" w:eastAsia="黑体"/>
          <w:b/>
          <w:bCs/>
          <w:sz w:val="84"/>
          <w:szCs w:val="84"/>
        </w:rPr>
        <w:t>文件</w:t>
      </w:r>
    </w:p>
    <w:p>
      <w:pPr>
        <w:jc w:val="center"/>
        <w:rPr>
          <w:rFonts w:ascii="宋体" w:hAnsi="宋体"/>
          <w:b/>
          <w:sz w:val="52"/>
          <w:szCs w:val="52"/>
        </w:rPr>
      </w:pPr>
    </w:p>
    <w:p>
      <w:pPr>
        <w:jc w:val="center"/>
        <w:rPr>
          <w:rFonts w:ascii="宋体" w:hAnsi="宋体"/>
          <w:b/>
          <w:sz w:val="72"/>
          <w:szCs w:val="72"/>
        </w:rPr>
      </w:pPr>
    </w:p>
    <w:p>
      <w:pPr>
        <w:jc w:val="center"/>
        <w:rPr>
          <w:rFonts w:ascii="宋体" w:hAnsi="宋体"/>
          <w:b/>
          <w:sz w:val="72"/>
          <w:szCs w:val="72"/>
        </w:rPr>
      </w:pPr>
    </w:p>
    <w:p>
      <w:pPr>
        <w:ind w:left="538"/>
        <w:rPr>
          <w:rFonts w:ascii="宋体" w:hAnsi="宋体"/>
          <w:b/>
          <w:sz w:val="72"/>
          <w:szCs w:val="72"/>
        </w:rPr>
      </w:pPr>
    </w:p>
    <w:p>
      <w:pPr>
        <w:pStyle w:val="7"/>
        <w:widowControl w:val="0"/>
        <w:spacing w:line="360" w:lineRule="auto"/>
        <w:ind w:firstLine="723"/>
        <w:jc w:val="center"/>
        <w:outlineLvl w:val="1"/>
        <w:rPr>
          <w:rFonts w:ascii="黑体" w:hAnsi="黑体" w:eastAsia="黑体"/>
          <w:bCs/>
          <w:sz w:val="36"/>
          <w:szCs w:val="36"/>
        </w:rPr>
      </w:pPr>
      <w:r>
        <w:rPr>
          <w:rFonts w:ascii="黑体" w:hAnsi="黑体" w:eastAsia="黑体"/>
          <w:b/>
          <w:sz w:val="36"/>
          <w:szCs w:val="36"/>
        </w:rPr>
        <w:t>招标人：</w:t>
      </w:r>
      <w:r>
        <w:rPr>
          <w:rFonts w:hint="eastAsia" w:ascii="黑体" w:hAnsi="黑体" w:eastAsia="黑体"/>
          <w:sz w:val="36"/>
          <w:szCs w:val="32"/>
        </w:rPr>
        <w:t>广州高新区天河科技园管理委员会</w:t>
      </w:r>
    </w:p>
    <w:p>
      <w:pPr>
        <w:spacing w:line="360" w:lineRule="auto"/>
        <w:jc w:val="center"/>
        <w:outlineLvl w:val="0"/>
        <w:rPr>
          <w:rFonts w:ascii="宋体" w:hAnsi="宋体"/>
          <w:b/>
          <w:sz w:val="32"/>
        </w:rPr>
      </w:pPr>
      <w:r>
        <w:rPr>
          <w:rFonts w:hint="eastAsia" w:ascii="黑体" w:hAnsi="黑体" w:eastAsia="黑体"/>
          <w:kern w:val="0"/>
          <w:sz w:val="36"/>
          <w:szCs w:val="36"/>
        </w:rPr>
        <w:t>二○</w:t>
      </w:r>
      <w:r>
        <w:rPr>
          <w:rFonts w:hint="eastAsia" w:ascii="黑体" w:hAnsi="黑体" w:eastAsia="黑体"/>
          <w:kern w:val="0"/>
          <w:sz w:val="36"/>
          <w:szCs w:val="36"/>
          <w:lang w:eastAsia="zh-CN"/>
        </w:rPr>
        <w:t>二〇</w:t>
      </w:r>
      <w:r>
        <w:rPr>
          <w:rFonts w:hint="eastAsia" w:ascii="黑体" w:hAnsi="黑体" w:eastAsia="黑体"/>
          <w:kern w:val="0"/>
          <w:sz w:val="36"/>
          <w:szCs w:val="36"/>
        </w:rPr>
        <w:t>年</w:t>
      </w:r>
      <w:r>
        <w:rPr>
          <w:rFonts w:hint="eastAsia" w:ascii="黑体" w:hAnsi="黑体" w:eastAsia="黑体"/>
          <w:kern w:val="0"/>
          <w:sz w:val="36"/>
          <w:szCs w:val="36"/>
          <w:lang w:eastAsia="zh-CN"/>
        </w:rPr>
        <w:t>十一</w:t>
      </w:r>
      <w:r>
        <w:rPr>
          <w:rFonts w:hint="eastAsia" w:ascii="黑体" w:hAnsi="黑体" w:eastAsia="黑体"/>
          <w:kern w:val="0"/>
          <w:sz w:val="36"/>
          <w:szCs w:val="36"/>
        </w:rPr>
        <w:t>月</w:t>
      </w:r>
    </w:p>
    <w:p>
      <w:pPr>
        <w:rPr>
          <w:b/>
          <w:bCs/>
          <w:sz w:val="28"/>
          <w:szCs w:val="28"/>
        </w:rPr>
      </w:pPr>
    </w:p>
    <w:p>
      <w:pPr>
        <w:jc w:val="center"/>
        <w:rPr>
          <w:rFonts w:hint="eastAsia"/>
          <w:b/>
          <w:bCs/>
          <w:sz w:val="28"/>
          <w:szCs w:val="28"/>
        </w:rPr>
      </w:pPr>
    </w:p>
    <w:p>
      <w:pPr>
        <w:jc w:val="center"/>
        <w:outlineLvl w:val="0"/>
        <w:rPr>
          <w:b/>
          <w:bCs/>
          <w:sz w:val="28"/>
          <w:szCs w:val="28"/>
        </w:rPr>
      </w:pPr>
      <w:r>
        <w:rPr>
          <w:rFonts w:hint="eastAsia"/>
          <w:b/>
          <w:bCs/>
          <w:sz w:val="28"/>
          <w:szCs w:val="28"/>
        </w:rPr>
        <w:t>第一章供应商须知</w:t>
      </w:r>
    </w:p>
    <w:p>
      <w:pPr>
        <w:outlineLvl w:val="1"/>
        <w:rPr>
          <w:b/>
          <w:bCs/>
          <w:sz w:val="28"/>
          <w:szCs w:val="28"/>
        </w:rPr>
      </w:pPr>
      <w:r>
        <w:rPr>
          <w:rFonts w:hint="eastAsia"/>
          <w:b/>
          <w:bCs/>
          <w:sz w:val="28"/>
          <w:szCs w:val="28"/>
        </w:rPr>
        <w:t>一</w:t>
      </w:r>
      <w:r>
        <w:rPr>
          <w:b/>
          <w:bCs/>
          <w:sz w:val="28"/>
          <w:szCs w:val="28"/>
        </w:rPr>
        <w:t>、</w:t>
      </w:r>
      <w:r>
        <w:rPr>
          <w:rFonts w:hint="eastAsia"/>
          <w:b/>
          <w:bCs/>
          <w:sz w:val="28"/>
          <w:szCs w:val="28"/>
        </w:rPr>
        <w:t>项目名称</w:t>
      </w:r>
    </w:p>
    <w:p>
      <w:pPr>
        <w:spacing w:line="480" w:lineRule="auto"/>
        <w:ind w:left="1199" w:leftChars="228" w:hanging="720" w:hangingChars="300"/>
        <w:rPr>
          <w:rFonts w:hAnsi="宋体"/>
          <w:snapToGrid w:val="0"/>
          <w:kern w:val="0"/>
          <w:sz w:val="24"/>
        </w:rPr>
      </w:pPr>
      <w:r>
        <w:rPr>
          <w:rFonts w:hint="eastAsia" w:hAnsi="宋体"/>
          <w:snapToGrid w:val="0"/>
          <w:kern w:val="0"/>
          <w:sz w:val="24"/>
          <w:lang w:val="en-US" w:eastAsia="zh-CN"/>
        </w:rPr>
        <w:t>广州天河高新区产业发展规划研究</w:t>
      </w:r>
      <w:r>
        <w:rPr>
          <w:rFonts w:hint="eastAsia" w:hAnsi="宋体"/>
          <w:snapToGrid w:val="0"/>
          <w:kern w:val="0"/>
          <w:sz w:val="24"/>
        </w:rPr>
        <w:t>项目</w:t>
      </w:r>
    </w:p>
    <w:p>
      <w:pPr>
        <w:outlineLvl w:val="1"/>
        <w:rPr>
          <w:b/>
          <w:bCs/>
          <w:sz w:val="28"/>
          <w:szCs w:val="28"/>
        </w:rPr>
      </w:pPr>
      <w:r>
        <w:rPr>
          <w:rFonts w:hint="eastAsia"/>
          <w:b/>
          <w:bCs/>
          <w:sz w:val="28"/>
          <w:szCs w:val="28"/>
        </w:rPr>
        <w:t>二、采购限价</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本研究项目费用最高限额为</w:t>
      </w:r>
      <w:r>
        <w:rPr>
          <w:rFonts w:hint="eastAsia" w:hAnsi="宋体"/>
          <w:snapToGrid w:val="0"/>
          <w:kern w:val="0"/>
          <w:sz w:val="24"/>
          <w:szCs w:val="24"/>
          <w:lang w:val="en-US" w:eastAsia="zh-CN"/>
        </w:rPr>
        <w:t>40</w:t>
      </w:r>
      <w:r>
        <w:rPr>
          <w:rFonts w:hint="eastAsia" w:hAnsi="宋体"/>
          <w:snapToGrid w:val="0"/>
          <w:kern w:val="0"/>
          <w:sz w:val="24"/>
          <w:szCs w:val="24"/>
        </w:rPr>
        <w:t>万元。</w:t>
      </w:r>
    </w:p>
    <w:p>
      <w:pPr>
        <w:numPr>
          <w:ilvl w:val="0"/>
          <w:numId w:val="1"/>
        </w:numPr>
        <w:outlineLvl w:val="1"/>
        <w:rPr>
          <w:b/>
          <w:bCs/>
          <w:sz w:val="28"/>
          <w:szCs w:val="28"/>
        </w:rPr>
      </w:pPr>
      <w:r>
        <w:rPr>
          <w:rFonts w:hint="eastAsia"/>
          <w:b/>
          <w:bCs/>
          <w:sz w:val="28"/>
          <w:szCs w:val="28"/>
        </w:rPr>
        <w:t>服务周期</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本项目服务期拟</w:t>
      </w:r>
      <w:r>
        <w:rPr>
          <w:rFonts w:hint="eastAsia" w:hAnsi="宋体"/>
          <w:snapToGrid w:val="0"/>
          <w:kern w:val="0"/>
          <w:sz w:val="24"/>
          <w:szCs w:val="24"/>
          <w:lang w:eastAsia="zh-CN"/>
        </w:rPr>
        <w:t>约</w:t>
      </w:r>
      <w:r>
        <w:rPr>
          <w:rFonts w:hint="eastAsia" w:hAnsi="宋体"/>
          <w:snapToGrid w:val="0"/>
          <w:kern w:val="0"/>
          <w:sz w:val="24"/>
          <w:szCs w:val="24"/>
          <w:lang w:val="en-US" w:eastAsia="zh-CN"/>
        </w:rPr>
        <w:t>3</w:t>
      </w:r>
      <w:r>
        <w:rPr>
          <w:rFonts w:hint="eastAsia" w:hAnsi="宋体"/>
          <w:snapToGrid w:val="0"/>
          <w:kern w:val="0"/>
          <w:sz w:val="24"/>
          <w:szCs w:val="24"/>
        </w:rPr>
        <w:t>个月。</w:t>
      </w:r>
    </w:p>
    <w:p>
      <w:pPr>
        <w:numPr>
          <w:ilvl w:val="0"/>
          <w:numId w:val="1"/>
        </w:numPr>
        <w:outlineLvl w:val="1"/>
        <w:rPr>
          <w:b/>
          <w:bCs/>
          <w:sz w:val="28"/>
          <w:szCs w:val="28"/>
        </w:rPr>
      </w:pPr>
      <w:r>
        <w:rPr>
          <w:rFonts w:hint="eastAsia"/>
          <w:b/>
          <w:bCs/>
          <w:sz w:val="28"/>
          <w:szCs w:val="28"/>
        </w:rPr>
        <w:t>递交投标文件时间及地点</w:t>
      </w:r>
    </w:p>
    <w:p>
      <w:pPr>
        <w:pStyle w:val="3"/>
        <w:spacing w:line="360" w:lineRule="auto"/>
        <w:ind w:firstLine="480" w:firstLineChars="200"/>
        <w:rPr>
          <w:b/>
          <w:bCs/>
          <w:sz w:val="28"/>
          <w:szCs w:val="28"/>
        </w:rPr>
      </w:pPr>
      <w:r>
        <w:rPr>
          <w:rFonts w:hint="eastAsia" w:hAnsi="宋体"/>
          <w:snapToGrid w:val="0"/>
          <w:kern w:val="0"/>
          <w:sz w:val="24"/>
          <w:szCs w:val="24"/>
        </w:rPr>
        <w:t>投标文件时间须于</w:t>
      </w:r>
      <w:r>
        <w:rPr>
          <w:rFonts w:hint="eastAsia" w:hAnsi="宋体"/>
          <w:snapToGrid w:val="0"/>
          <w:kern w:val="0"/>
          <w:sz w:val="24"/>
          <w:szCs w:val="24"/>
          <w:u w:val="single"/>
        </w:rPr>
        <w:t>20</w:t>
      </w:r>
      <w:r>
        <w:rPr>
          <w:rFonts w:hint="eastAsia" w:hAnsi="宋体"/>
          <w:snapToGrid w:val="0"/>
          <w:kern w:val="0"/>
          <w:sz w:val="24"/>
          <w:szCs w:val="24"/>
          <w:u w:val="single"/>
          <w:lang w:val="en-US" w:eastAsia="zh-CN"/>
        </w:rPr>
        <w:t>20</w:t>
      </w:r>
      <w:r>
        <w:rPr>
          <w:rFonts w:hint="eastAsia" w:hAnsi="宋体"/>
          <w:snapToGrid w:val="0"/>
          <w:kern w:val="0"/>
          <w:sz w:val="24"/>
          <w:szCs w:val="24"/>
          <w:u w:val="single"/>
        </w:rPr>
        <w:t>年</w:t>
      </w:r>
      <w:r>
        <w:rPr>
          <w:rFonts w:hint="eastAsia" w:hAnsi="宋体"/>
          <w:snapToGrid w:val="0"/>
          <w:kern w:val="0"/>
          <w:sz w:val="24"/>
          <w:szCs w:val="24"/>
          <w:u w:val="single"/>
          <w:lang w:val="en-US" w:eastAsia="zh-CN"/>
        </w:rPr>
        <w:t>11</w:t>
      </w:r>
      <w:r>
        <w:rPr>
          <w:rFonts w:hint="eastAsia" w:hAnsi="宋体"/>
          <w:snapToGrid w:val="0"/>
          <w:kern w:val="0"/>
          <w:sz w:val="24"/>
          <w:szCs w:val="24"/>
          <w:u w:val="single"/>
        </w:rPr>
        <w:t>月</w:t>
      </w:r>
      <w:r>
        <w:rPr>
          <w:rFonts w:hint="eastAsia" w:hAnsi="宋体"/>
          <w:snapToGrid w:val="0"/>
          <w:kern w:val="0"/>
          <w:sz w:val="24"/>
          <w:szCs w:val="24"/>
          <w:u w:val="single"/>
          <w:lang w:val="en-US" w:eastAsia="zh-CN"/>
        </w:rPr>
        <w:t>24</w:t>
      </w:r>
      <w:r>
        <w:rPr>
          <w:rFonts w:hint="eastAsia" w:hAnsi="宋体"/>
          <w:snapToGrid w:val="0"/>
          <w:kern w:val="0"/>
          <w:sz w:val="24"/>
          <w:szCs w:val="24"/>
          <w:u w:val="single"/>
        </w:rPr>
        <w:t>日下午1</w:t>
      </w:r>
      <w:r>
        <w:rPr>
          <w:rFonts w:hint="eastAsia" w:hAnsi="宋体"/>
          <w:snapToGrid w:val="0"/>
          <w:kern w:val="0"/>
          <w:sz w:val="24"/>
          <w:szCs w:val="24"/>
          <w:u w:val="single"/>
          <w:lang w:val="en-US" w:eastAsia="zh-CN"/>
        </w:rPr>
        <w:t>7</w:t>
      </w:r>
      <w:r>
        <w:rPr>
          <w:rFonts w:hint="eastAsia" w:hAnsi="宋体"/>
          <w:snapToGrid w:val="0"/>
          <w:kern w:val="0"/>
          <w:sz w:val="24"/>
          <w:szCs w:val="24"/>
          <w:u w:val="single"/>
        </w:rPr>
        <w:t>:30</w:t>
      </w:r>
      <w:r>
        <w:rPr>
          <w:rFonts w:hint="eastAsia" w:hAnsi="宋体"/>
          <w:snapToGrid w:val="0"/>
          <w:kern w:val="0"/>
          <w:sz w:val="24"/>
          <w:szCs w:val="24"/>
        </w:rPr>
        <w:t>前递交，地点为广州市天河区高普路103</w:t>
      </w:r>
      <w:r>
        <w:rPr>
          <w:rFonts w:hint="eastAsia" w:hAnsi="宋体"/>
          <w:snapToGrid w:val="0"/>
          <w:kern w:val="0"/>
          <w:sz w:val="24"/>
          <w:szCs w:val="24"/>
          <w:lang w:val="en-US" w:eastAsia="zh-CN"/>
        </w:rPr>
        <w:t>7</w:t>
      </w:r>
      <w:r>
        <w:rPr>
          <w:rFonts w:hint="eastAsia" w:hAnsi="宋体"/>
          <w:snapToGrid w:val="0"/>
          <w:kern w:val="0"/>
          <w:sz w:val="24"/>
          <w:szCs w:val="24"/>
        </w:rPr>
        <w:t>号</w:t>
      </w:r>
      <w:r>
        <w:rPr>
          <w:rFonts w:hint="eastAsia" w:hAnsi="宋体"/>
          <w:snapToGrid w:val="0"/>
          <w:kern w:val="0"/>
          <w:sz w:val="24"/>
          <w:szCs w:val="24"/>
          <w:lang w:eastAsia="zh-CN"/>
        </w:rPr>
        <w:t>、</w:t>
      </w:r>
      <w:r>
        <w:rPr>
          <w:rFonts w:hint="eastAsia" w:hAnsi="宋体"/>
          <w:snapToGrid w:val="0"/>
          <w:kern w:val="0"/>
          <w:sz w:val="24"/>
          <w:szCs w:val="24"/>
          <w:lang w:val="en-US" w:eastAsia="zh-CN"/>
        </w:rPr>
        <w:t>1039号7楼产业处</w:t>
      </w:r>
      <w:r>
        <w:rPr>
          <w:rFonts w:hint="eastAsia" w:hAnsi="宋体"/>
          <w:snapToGrid w:val="0"/>
          <w:kern w:val="0"/>
          <w:sz w:val="24"/>
          <w:szCs w:val="24"/>
        </w:rPr>
        <w:t>。</w:t>
      </w:r>
    </w:p>
    <w:p>
      <w:pPr>
        <w:pStyle w:val="3"/>
        <w:spacing w:line="360" w:lineRule="auto"/>
        <w:rPr>
          <w:rFonts w:hAnsi="宋体"/>
          <w:snapToGrid w:val="0"/>
          <w:kern w:val="0"/>
          <w:sz w:val="24"/>
          <w:szCs w:val="24"/>
        </w:rPr>
      </w:pPr>
    </w:p>
    <w:p>
      <w:pPr>
        <w:jc w:val="center"/>
        <w:outlineLvl w:val="0"/>
        <w:rPr>
          <w:b/>
          <w:bCs/>
          <w:sz w:val="28"/>
          <w:szCs w:val="28"/>
        </w:rPr>
      </w:pPr>
      <w:r>
        <w:rPr>
          <w:rFonts w:hint="eastAsia"/>
          <w:b/>
          <w:bCs/>
          <w:sz w:val="28"/>
          <w:szCs w:val="28"/>
        </w:rPr>
        <w:t>第二章项目概况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sz w:val="24"/>
        </w:rPr>
      </w:pPr>
      <w:r>
        <w:rPr>
          <w:rFonts w:hint="eastAsia" w:ascii="宋体" w:hAnsi="宋体" w:eastAsia="宋体" w:cs="Courier New"/>
          <w:snapToGrid w:val="0"/>
          <w:kern w:val="0"/>
          <w:sz w:val="24"/>
          <w:lang w:val="en-US" w:eastAsia="zh-CN"/>
        </w:rPr>
        <w:t>2020年2月，天河智慧城经省政府同意认定为省级高新技术产业开发区，定名为广州天河高新技术产业开发区（简称天河高新区），围绕“创新驱动发展示范区、新兴产业集聚区、转型升级引领区、高质量发展先行区”战略目标，我委拟委托第三方专业机构开展天河高新区产业发展规划研究，通过对天河高新区战略、功能定位和产业现状的研究，全面摸清天河高新区产业发展基础及潜力，精准确定天河高新区产业发展重点，合理做出产业布局建议，科学提出靶向招商目标和路径建议</w:t>
      </w:r>
      <w:r>
        <w:rPr>
          <w:rFonts w:hint="eastAsia" w:ascii="宋体" w:hAnsi="宋体" w:eastAsia="宋体" w:cs="Courier New"/>
          <w:snapToGrid w:val="0"/>
          <w:kern w:val="0"/>
          <w:sz w:val="24"/>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sz w:val="24"/>
        </w:rPr>
      </w:pPr>
    </w:p>
    <w:p>
      <w:pPr>
        <w:ind w:firstLine="1"/>
        <w:jc w:val="center"/>
        <w:outlineLvl w:val="0"/>
        <w:rPr>
          <w:b/>
          <w:bCs/>
          <w:sz w:val="28"/>
          <w:szCs w:val="28"/>
        </w:rPr>
      </w:pPr>
      <w:r>
        <w:rPr>
          <w:rFonts w:hint="eastAsia"/>
          <w:b/>
          <w:bCs/>
          <w:sz w:val="28"/>
          <w:szCs w:val="28"/>
        </w:rPr>
        <w:t>第三章供应商应提供投标文件</w:t>
      </w:r>
    </w:p>
    <w:p>
      <w:pPr>
        <w:outlineLvl w:val="1"/>
        <w:rPr>
          <w:b/>
          <w:bCs/>
          <w:sz w:val="28"/>
          <w:szCs w:val="28"/>
        </w:rPr>
      </w:pPr>
      <w:r>
        <w:rPr>
          <w:rFonts w:hint="eastAsia"/>
          <w:b/>
          <w:bCs/>
          <w:sz w:val="28"/>
          <w:szCs w:val="28"/>
        </w:rPr>
        <w:t>投标文件构成</w:t>
      </w:r>
    </w:p>
    <w:p>
      <w:pPr>
        <w:outlineLvl w:val="1"/>
        <w:rPr>
          <w:b/>
          <w:bCs/>
          <w:sz w:val="28"/>
          <w:szCs w:val="28"/>
        </w:rPr>
      </w:pPr>
      <w:r>
        <w:rPr>
          <w:rFonts w:hint="eastAsia"/>
          <w:b/>
          <w:bCs/>
          <w:sz w:val="28"/>
          <w:szCs w:val="28"/>
        </w:rPr>
        <w:t>（一）商务文件</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1、供应商资格申请</w:t>
      </w:r>
    </w:p>
    <w:p>
      <w:pPr>
        <w:pStyle w:val="3"/>
        <w:spacing w:line="360" w:lineRule="auto"/>
        <w:ind w:firstLine="480"/>
        <w:rPr>
          <w:rFonts w:hAnsi="宋体"/>
          <w:snapToGrid w:val="0"/>
          <w:kern w:val="0"/>
          <w:sz w:val="24"/>
          <w:szCs w:val="24"/>
        </w:rPr>
      </w:pPr>
      <w:r>
        <w:rPr>
          <w:rFonts w:hAnsi="宋体"/>
          <w:snapToGrid w:val="0"/>
          <w:kern w:val="0"/>
          <w:sz w:val="24"/>
          <w:szCs w:val="24"/>
        </w:rPr>
        <w:t>2</w:t>
      </w:r>
      <w:r>
        <w:rPr>
          <w:rFonts w:hint="eastAsia" w:hAnsi="宋体"/>
          <w:snapToGrid w:val="0"/>
          <w:kern w:val="0"/>
          <w:sz w:val="24"/>
          <w:szCs w:val="24"/>
        </w:rPr>
        <w:t>、法定代表人</w:t>
      </w:r>
      <w:r>
        <w:rPr>
          <w:rFonts w:hAnsi="宋体"/>
          <w:snapToGrid w:val="0"/>
          <w:kern w:val="0"/>
          <w:sz w:val="24"/>
          <w:szCs w:val="24"/>
        </w:rPr>
        <w:t>身份证明</w:t>
      </w:r>
    </w:p>
    <w:p>
      <w:pPr>
        <w:pStyle w:val="3"/>
        <w:spacing w:line="360" w:lineRule="auto"/>
        <w:ind w:firstLine="480"/>
        <w:rPr>
          <w:rFonts w:hAnsi="宋体"/>
          <w:snapToGrid w:val="0"/>
          <w:kern w:val="0"/>
          <w:sz w:val="24"/>
          <w:szCs w:val="24"/>
        </w:rPr>
      </w:pPr>
      <w:r>
        <w:rPr>
          <w:rFonts w:hint="eastAsia" w:hAnsi="宋体"/>
          <w:snapToGrid w:val="0"/>
          <w:kern w:val="0"/>
          <w:sz w:val="24"/>
          <w:szCs w:val="24"/>
        </w:rPr>
        <w:t>3、授权委托书</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4、投标单位简介、基本概况</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5、资质文件：营业执照副本复印件、组织机构代码证复印件、税务登记证复印件、公司资质证书复印件</w:t>
      </w:r>
    </w:p>
    <w:p>
      <w:pPr>
        <w:pStyle w:val="3"/>
        <w:spacing w:line="360" w:lineRule="auto"/>
        <w:ind w:firstLine="480"/>
        <w:rPr>
          <w:rFonts w:hAnsi="宋体"/>
          <w:snapToGrid w:val="0"/>
          <w:kern w:val="0"/>
          <w:sz w:val="24"/>
          <w:szCs w:val="24"/>
        </w:rPr>
      </w:pPr>
      <w:r>
        <w:rPr>
          <w:rFonts w:hint="eastAsia" w:hAnsi="宋体"/>
          <w:snapToGrid w:val="0"/>
          <w:kern w:val="0"/>
          <w:sz w:val="24"/>
          <w:szCs w:val="24"/>
          <w:lang w:val="en-US" w:eastAsia="zh-CN"/>
        </w:rPr>
        <w:t>6</w:t>
      </w:r>
      <w:r>
        <w:rPr>
          <w:rFonts w:hint="eastAsia" w:hAnsi="宋体"/>
          <w:snapToGrid w:val="0"/>
          <w:kern w:val="0"/>
          <w:sz w:val="24"/>
          <w:szCs w:val="24"/>
        </w:rPr>
        <w:t>、投标单位</w:t>
      </w:r>
      <w:r>
        <w:rPr>
          <w:rFonts w:hint="eastAsia" w:hAnsi="宋体"/>
          <w:snapToGrid w:val="0"/>
          <w:kern w:val="0"/>
          <w:sz w:val="24"/>
          <w:szCs w:val="24"/>
          <w:lang w:eastAsia="zh-CN"/>
        </w:rPr>
        <w:t>近</w:t>
      </w:r>
      <w:r>
        <w:rPr>
          <w:rFonts w:hint="eastAsia" w:hAnsi="宋体"/>
          <w:snapToGrid w:val="0"/>
          <w:kern w:val="0"/>
          <w:sz w:val="24"/>
          <w:szCs w:val="24"/>
          <w:lang w:val="en-US" w:eastAsia="zh-CN"/>
        </w:rPr>
        <w:t>3年为政府或企业</w:t>
      </w:r>
      <w:r>
        <w:rPr>
          <w:rFonts w:hint="eastAsia" w:hAnsi="宋体"/>
          <w:snapToGrid w:val="0"/>
          <w:kern w:val="0"/>
          <w:sz w:val="24"/>
          <w:szCs w:val="24"/>
        </w:rPr>
        <w:t>提供产业规划与战略规划、政策项目服务的证明材料（提供合同封面即可）</w:t>
      </w:r>
    </w:p>
    <w:p>
      <w:pPr>
        <w:outlineLvl w:val="1"/>
        <w:rPr>
          <w:b/>
          <w:bCs/>
          <w:sz w:val="28"/>
          <w:szCs w:val="28"/>
        </w:rPr>
      </w:pPr>
      <w:r>
        <w:rPr>
          <w:rFonts w:hint="eastAsia"/>
          <w:b/>
          <w:bCs/>
          <w:sz w:val="28"/>
          <w:szCs w:val="28"/>
        </w:rPr>
        <w:t>（二）技术文件</w:t>
      </w:r>
    </w:p>
    <w:p>
      <w:pPr>
        <w:pStyle w:val="3"/>
        <w:spacing w:line="360" w:lineRule="auto"/>
        <w:ind w:firstLine="480" w:firstLineChars="200"/>
        <w:outlineLvl w:val="2"/>
        <w:rPr>
          <w:rFonts w:hAnsi="宋体"/>
          <w:snapToGrid w:val="0"/>
          <w:kern w:val="0"/>
          <w:sz w:val="24"/>
          <w:szCs w:val="24"/>
        </w:rPr>
      </w:pPr>
      <w:r>
        <w:rPr>
          <w:rFonts w:hint="eastAsia" w:hAnsi="宋体"/>
          <w:snapToGrid w:val="0"/>
          <w:kern w:val="0"/>
          <w:sz w:val="24"/>
          <w:szCs w:val="24"/>
        </w:rPr>
        <w:t>1、本项目服务建议书</w:t>
      </w:r>
    </w:p>
    <w:p>
      <w:pPr>
        <w:pStyle w:val="3"/>
        <w:spacing w:line="360" w:lineRule="auto"/>
        <w:ind w:firstLine="480"/>
        <w:outlineLvl w:val="2"/>
        <w:rPr>
          <w:rFonts w:hAnsi="宋体"/>
          <w:snapToGrid w:val="0"/>
          <w:kern w:val="0"/>
          <w:sz w:val="24"/>
          <w:szCs w:val="24"/>
        </w:rPr>
      </w:pPr>
      <w:r>
        <w:rPr>
          <w:rFonts w:hint="eastAsia" w:hAnsi="宋体"/>
          <w:snapToGrid w:val="0"/>
          <w:kern w:val="0"/>
          <w:sz w:val="24"/>
          <w:szCs w:val="24"/>
        </w:rPr>
        <w:t>2、投标单位项目负责人</w:t>
      </w:r>
      <w:r>
        <w:rPr>
          <w:rFonts w:hAnsi="宋体"/>
          <w:snapToGrid w:val="0"/>
          <w:kern w:val="0"/>
          <w:sz w:val="24"/>
          <w:szCs w:val="24"/>
        </w:rPr>
        <w:t>简历</w:t>
      </w:r>
    </w:p>
    <w:p>
      <w:pPr>
        <w:pStyle w:val="3"/>
        <w:spacing w:line="360" w:lineRule="auto"/>
        <w:ind w:firstLine="480"/>
        <w:outlineLvl w:val="2"/>
        <w:rPr>
          <w:rFonts w:hAnsi="宋体"/>
          <w:snapToGrid w:val="0"/>
          <w:kern w:val="0"/>
          <w:sz w:val="24"/>
          <w:szCs w:val="24"/>
        </w:rPr>
      </w:pPr>
      <w:r>
        <w:rPr>
          <w:rFonts w:hint="eastAsia" w:hAnsi="宋体"/>
          <w:snapToGrid w:val="0"/>
          <w:kern w:val="0"/>
          <w:sz w:val="24"/>
          <w:szCs w:val="24"/>
        </w:rPr>
        <w:t>3、投标单位项目团队成</w:t>
      </w:r>
      <w:r>
        <w:rPr>
          <w:rFonts w:hAnsi="宋体"/>
          <w:snapToGrid w:val="0"/>
          <w:kern w:val="0"/>
          <w:sz w:val="24"/>
          <w:szCs w:val="24"/>
        </w:rPr>
        <w:t>员</w:t>
      </w:r>
      <w:r>
        <w:rPr>
          <w:rFonts w:hint="eastAsia" w:hAnsi="宋体"/>
          <w:snapToGrid w:val="0"/>
          <w:kern w:val="0"/>
          <w:sz w:val="24"/>
          <w:szCs w:val="24"/>
        </w:rPr>
        <w:t>简历</w:t>
      </w:r>
    </w:p>
    <w:p>
      <w:pPr>
        <w:outlineLvl w:val="1"/>
        <w:rPr>
          <w:b/>
          <w:bCs/>
          <w:sz w:val="28"/>
          <w:szCs w:val="28"/>
        </w:rPr>
      </w:pPr>
      <w:r>
        <w:rPr>
          <w:rFonts w:hint="eastAsia"/>
          <w:b/>
          <w:bCs/>
          <w:sz w:val="28"/>
          <w:szCs w:val="28"/>
        </w:rPr>
        <w:t>（三）报价文件</w:t>
      </w:r>
    </w:p>
    <w:p>
      <w:pPr>
        <w:pStyle w:val="3"/>
        <w:spacing w:line="360" w:lineRule="auto"/>
        <w:ind w:firstLine="480" w:firstLineChars="200"/>
        <w:outlineLvl w:val="2"/>
        <w:rPr>
          <w:rFonts w:hAnsi="宋体"/>
          <w:snapToGrid w:val="0"/>
          <w:kern w:val="0"/>
          <w:sz w:val="24"/>
          <w:szCs w:val="24"/>
        </w:rPr>
      </w:pPr>
      <w:r>
        <w:rPr>
          <w:rFonts w:hAnsi="宋体"/>
          <w:snapToGrid w:val="0"/>
          <w:kern w:val="0"/>
          <w:sz w:val="24"/>
          <w:szCs w:val="24"/>
        </w:rPr>
        <w:t>1</w:t>
      </w:r>
      <w:r>
        <w:rPr>
          <w:rFonts w:hint="eastAsia" w:hAnsi="宋体"/>
          <w:snapToGrid w:val="0"/>
          <w:kern w:val="0"/>
          <w:sz w:val="24"/>
          <w:szCs w:val="24"/>
        </w:rPr>
        <w:t>、投标</w:t>
      </w:r>
      <w:r>
        <w:rPr>
          <w:rFonts w:hAnsi="宋体"/>
          <w:snapToGrid w:val="0"/>
          <w:kern w:val="0"/>
          <w:sz w:val="24"/>
          <w:szCs w:val="24"/>
        </w:rPr>
        <w:t>报价书</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以上投标文件均须加盖公章。</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投标人</w:t>
      </w:r>
      <w:r>
        <w:rPr>
          <w:rFonts w:hAnsi="宋体"/>
          <w:snapToGrid w:val="0"/>
          <w:kern w:val="0"/>
          <w:sz w:val="24"/>
          <w:szCs w:val="24"/>
        </w:rPr>
        <w:t>应认真检查</w:t>
      </w:r>
      <w:r>
        <w:rPr>
          <w:rFonts w:hint="eastAsia" w:hAnsi="宋体"/>
          <w:snapToGrid w:val="0"/>
          <w:kern w:val="0"/>
          <w:sz w:val="24"/>
          <w:szCs w:val="24"/>
        </w:rPr>
        <w:t>谈判文件</w:t>
      </w:r>
      <w:r>
        <w:rPr>
          <w:rFonts w:hAnsi="宋体"/>
          <w:snapToGrid w:val="0"/>
          <w:kern w:val="0"/>
          <w:sz w:val="24"/>
          <w:szCs w:val="24"/>
        </w:rPr>
        <w:t>是否完整，若发现缺页或附件不全，应在收到</w:t>
      </w:r>
      <w:r>
        <w:rPr>
          <w:rFonts w:hint="eastAsia" w:hAnsi="宋体"/>
          <w:snapToGrid w:val="0"/>
          <w:kern w:val="0"/>
          <w:sz w:val="24"/>
          <w:szCs w:val="24"/>
        </w:rPr>
        <w:t>谈判文件之日起3天</w:t>
      </w:r>
      <w:r>
        <w:rPr>
          <w:rFonts w:hAnsi="宋体"/>
          <w:snapToGrid w:val="0"/>
          <w:kern w:val="0"/>
          <w:sz w:val="24"/>
          <w:szCs w:val="24"/>
        </w:rPr>
        <w:t>内向招标人提出。</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投标人应认真审阅</w:t>
      </w:r>
      <w:r>
        <w:rPr>
          <w:rFonts w:hint="eastAsia" w:hAnsi="宋体"/>
          <w:snapToGrid w:val="0"/>
          <w:kern w:val="0"/>
          <w:sz w:val="24"/>
          <w:szCs w:val="24"/>
        </w:rPr>
        <w:t>谈判文件中</w:t>
      </w:r>
      <w:r>
        <w:rPr>
          <w:rFonts w:hAnsi="宋体"/>
          <w:snapToGrid w:val="0"/>
          <w:kern w:val="0"/>
          <w:sz w:val="24"/>
          <w:szCs w:val="24"/>
        </w:rPr>
        <w:t>所有文件。</w:t>
      </w:r>
    </w:p>
    <w:p>
      <w:pPr>
        <w:pStyle w:val="3"/>
        <w:spacing w:line="360" w:lineRule="auto"/>
        <w:rPr>
          <w:rFonts w:hAnsi="宋体"/>
          <w:snapToGrid w:val="0"/>
          <w:kern w:val="0"/>
          <w:sz w:val="24"/>
          <w:szCs w:val="24"/>
        </w:rPr>
      </w:pPr>
    </w:p>
    <w:p>
      <w:pPr>
        <w:jc w:val="center"/>
        <w:outlineLvl w:val="0"/>
        <w:rPr>
          <w:b/>
          <w:bCs/>
          <w:sz w:val="28"/>
          <w:szCs w:val="28"/>
        </w:rPr>
      </w:pPr>
      <w:r>
        <w:rPr>
          <w:rFonts w:hint="eastAsia"/>
          <w:b/>
          <w:bCs/>
          <w:sz w:val="28"/>
          <w:szCs w:val="28"/>
        </w:rPr>
        <w:t>第四章报价要求</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本研究项目费用最高限额为</w:t>
      </w:r>
      <w:r>
        <w:rPr>
          <w:rFonts w:hint="eastAsia" w:hAnsi="宋体"/>
          <w:snapToGrid w:val="0"/>
          <w:kern w:val="0"/>
          <w:sz w:val="24"/>
          <w:szCs w:val="24"/>
          <w:lang w:val="en-US" w:eastAsia="zh-CN"/>
        </w:rPr>
        <w:t>40</w:t>
      </w:r>
      <w:r>
        <w:rPr>
          <w:rFonts w:hint="eastAsia" w:hAnsi="宋体"/>
          <w:snapToGrid w:val="0"/>
          <w:kern w:val="0"/>
          <w:sz w:val="24"/>
          <w:szCs w:val="24"/>
        </w:rPr>
        <w:t>万元。</w:t>
      </w:r>
    </w:p>
    <w:p>
      <w:pPr>
        <w:pStyle w:val="3"/>
        <w:spacing w:line="360" w:lineRule="auto"/>
        <w:ind w:firstLine="480" w:firstLineChars="200"/>
        <w:rPr>
          <w:rFonts w:hAnsi="宋体"/>
          <w:snapToGrid w:val="0"/>
          <w:kern w:val="0"/>
          <w:sz w:val="24"/>
          <w:szCs w:val="24"/>
        </w:rPr>
      </w:pPr>
    </w:p>
    <w:p>
      <w:pPr>
        <w:jc w:val="center"/>
        <w:outlineLvl w:val="0"/>
        <w:rPr>
          <w:b/>
          <w:bCs/>
          <w:sz w:val="28"/>
          <w:szCs w:val="28"/>
        </w:rPr>
      </w:pPr>
      <w:r>
        <w:rPr>
          <w:rFonts w:hint="eastAsia"/>
          <w:b/>
          <w:bCs/>
          <w:sz w:val="28"/>
          <w:szCs w:val="28"/>
        </w:rPr>
        <w:t>第五章评标方法及评分标准</w:t>
      </w:r>
    </w:p>
    <w:p>
      <w:pPr>
        <w:outlineLvl w:val="1"/>
        <w:rPr>
          <w:b/>
          <w:bCs/>
          <w:sz w:val="28"/>
          <w:szCs w:val="28"/>
        </w:rPr>
      </w:pPr>
      <w:r>
        <w:rPr>
          <w:rFonts w:hint="eastAsia"/>
          <w:b/>
          <w:bCs/>
          <w:sz w:val="28"/>
          <w:szCs w:val="28"/>
        </w:rPr>
        <w:t>（一）评分方法</w:t>
      </w:r>
    </w:p>
    <w:p>
      <w:pPr>
        <w:spacing w:line="480" w:lineRule="auto"/>
        <w:ind w:left="1199" w:leftChars="228" w:hanging="720" w:hangingChars="300"/>
        <w:rPr>
          <w:rFonts w:hAnsi="宋体"/>
          <w:snapToGrid w:val="0"/>
          <w:kern w:val="0"/>
          <w:sz w:val="24"/>
          <w:szCs w:val="24"/>
        </w:rPr>
      </w:pPr>
      <w:r>
        <w:rPr>
          <w:rFonts w:hint="eastAsia" w:hAnsi="宋体"/>
          <w:snapToGrid w:val="0"/>
          <w:kern w:val="0"/>
          <w:sz w:val="24"/>
          <w:szCs w:val="24"/>
        </w:rPr>
        <w:t>具体评分体系见附录《</w:t>
      </w:r>
      <w:r>
        <w:rPr>
          <w:rFonts w:hint="eastAsia" w:hAnsi="宋体"/>
          <w:snapToGrid w:val="0"/>
          <w:kern w:val="0"/>
          <w:sz w:val="24"/>
          <w:lang w:val="en-US" w:eastAsia="zh-CN"/>
        </w:rPr>
        <w:t>广州天河高新区产业发展规划</w:t>
      </w:r>
      <w:r>
        <w:rPr>
          <w:rFonts w:hint="eastAsia" w:hAnsi="宋体"/>
          <w:snapToGrid w:val="0"/>
          <w:kern w:val="0"/>
          <w:sz w:val="24"/>
          <w:szCs w:val="24"/>
        </w:rPr>
        <w:t>综合评分表》。</w:t>
      </w:r>
    </w:p>
    <w:p>
      <w:pPr>
        <w:outlineLvl w:val="1"/>
        <w:rPr>
          <w:b/>
          <w:bCs/>
          <w:sz w:val="28"/>
          <w:szCs w:val="28"/>
        </w:rPr>
      </w:pPr>
      <w:r>
        <w:rPr>
          <w:rFonts w:hint="eastAsia"/>
          <w:b/>
          <w:bCs/>
          <w:sz w:val="28"/>
          <w:szCs w:val="28"/>
        </w:rPr>
        <w:t>（二）中标标准</w:t>
      </w:r>
    </w:p>
    <w:p>
      <w:pPr>
        <w:spacing w:line="360" w:lineRule="auto"/>
        <w:ind w:firstLine="470" w:firstLineChars="196"/>
        <w:rPr>
          <w:rFonts w:hAnsi="宋体"/>
          <w:snapToGrid w:val="0"/>
          <w:kern w:val="0"/>
          <w:sz w:val="24"/>
        </w:rPr>
      </w:pPr>
      <w:r>
        <w:rPr>
          <w:rFonts w:hint="eastAsia" w:hAnsi="宋体"/>
          <w:snapToGrid w:val="0"/>
          <w:kern w:val="0"/>
          <w:sz w:val="24"/>
        </w:rPr>
        <w:t>评标委员会将根据综合得分由高到低排列次序（</w:t>
      </w:r>
      <w:r>
        <w:rPr>
          <w:rFonts w:hint="eastAsia" w:hAnsi="宋体"/>
          <w:sz w:val="24"/>
          <w:szCs w:val="21"/>
        </w:rPr>
        <w:t>综合评分相同的</w:t>
      </w:r>
      <w:r>
        <w:rPr>
          <w:rFonts w:hint="eastAsia" w:hAnsi="宋体"/>
          <w:sz w:val="24"/>
          <w:szCs w:val="21"/>
          <w:lang w:eastAsia="zh-CN"/>
        </w:rPr>
        <w:t>，</w:t>
      </w:r>
      <w:r>
        <w:rPr>
          <w:rFonts w:hint="eastAsia" w:hAnsi="宋体"/>
          <w:sz w:val="24"/>
          <w:szCs w:val="21"/>
        </w:rPr>
        <w:t>按评标价由低到高顺序排列。</w:t>
      </w:r>
      <w:r>
        <w:rPr>
          <w:rFonts w:hint="eastAsia"/>
          <w:sz w:val="24"/>
          <w:szCs w:val="21"/>
        </w:rPr>
        <w:t>综合评分相同且评标价相同的，名次由评委会抽签决定</w:t>
      </w:r>
      <w:r>
        <w:rPr>
          <w:rFonts w:hint="eastAsia" w:hAnsi="宋体"/>
          <w:snapToGrid w:val="0"/>
          <w:kern w:val="0"/>
          <w:sz w:val="24"/>
        </w:rPr>
        <w:t>）并推荐中标候选供应商，排名第一的投标人为第一中标候选人，排名第二的投标人为第二中标候选人。招标采购单位应当确定评审委员会推荐排名第一的中标候选人为中标人。</w:t>
      </w:r>
    </w:p>
    <w:p>
      <w:pPr>
        <w:pStyle w:val="3"/>
        <w:spacing w:line="360" w:lineRule="auto"/>
        <w:ind w:firstLine="480" w:firstLineChars="200"/>
        <w:rPr>
          <w:rFonts w:hAnsi="宋体" w:asciiTheme="minorHAnsi" w:eastAsiaTheme="minorEastAsia" w:cstheme="minorBidi"/>
          <w:snapToGrid w:val="0"/>
          <w:kern w:val="0"/>
          <w:sz w:val="24"/>
          <w:szCs w:val="24"/>
        </w:rPr>
      </w:pPr>
    </w:p>
    <w:p>
      <w:pPr>
        <w:jc w:val="center"/>
        <w:outlineLvl w:val="0"/>
        <w:rPr>
          <w:b/>
          <w:bCs/>
          <w:sz w:val="28"/>
          <w:szCs w:val="28"/>
        </w:rPr>
      </w:pPr>
      <w:r>
        <w:rPr>
          <w:rFonts w:hint="eastAsia"/>
          <w:b/>
          <w:bCs/>
          <w:sz w:val="28"/>
          <w:szCs w:val="28"/>
        </w:rPr>
        <w:t>第六章投标文件的编制</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1、投标文件应按第四章“供应商应提供投标文件”进行编写，如有必要，可以增加附页，作为投标文件的组成部分。</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2、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3、投标文件统一采用A4纸编制，采用电脑打印或复印，文本格式采用常规的文本格式。</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4、投标文件份数：投标文件一份。</w:t>
      </w:r>
    </w:p>
    <w:p>
      <w:pPr>
        <w:rPr>
          <w:b/>
          <w:bCs/>
          <w:sz w:val="28"/>
          <w:szCs w:val="28"/>
        </w:rPr>
      </w:pPr>
    </w:p>
    <w:p>
      <w:pPr>
        <w:jc w:val="center"/>
        <w:outlineLvl w:val="0"/>
        <w:rPr>
          <w:b/>
          <w:bCs/>
          <w:sz w:val="28"/>
          <w:szCs w:val="28"/>
        </w:rPr>
      </w:pPr>
      <w:r>
        <w:rPr>
          <w:rFonts w:hint="eastAsia"/>
          <w:b/>
          <w:bCs/>
          <w:sz w:val="28"/>
          <w:szCs w:val="28"/>
        </w:rPr>
        <w:t>第七章其他</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1、报告补偿：未中标单位因投标过程所产生的一切费用不予补偿，投标人费用自理。</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2</w:t>
      </w:r>
      <w:r>
        <w:rPr>
          <w:rFonts w:hint="eastAsia" w:hAnsi="宋体"/>
          <w:snapToGrid w:val="0"/>
          <w:kern w:val="0"/>
          <w:sz w:val="24"/>
          <w:szCs w:val="24"/>
        </w:rPr>
        <w:t>、经评标委员会评审，认为所有投标都不符合招标文件要求的，可以否决所有投标。所有投标被否决后，招标人应当依法重新采购。</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3</w:t>
      </w:r>
      <w:r>
        <w:rPr>
          <w:rFonts w:hint="eastAsia" w:hAnsi="宋体"/>
          <w:snapToGrid w:val="0"/>
          <w:kern w:val="0"/>
          <w:sz w:val="24"/>
          <w:szCs w:val="24"/>
        </w:rPr>
        <w:t>、合同的签订及生效</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1)中标人须在收到中标通知后，按照招标文件和中标人的投标文件协商签订合同；</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2)具体合同在中标后由投标人与中标人双方共同商定；</w:t>
      </w:r>
    </w:p>
    <w:p>
      <w:pPr>
        <w:spacing w:line="360" w:lineRule="auto"/>
        <w:ind w:firstLine="480" w:firstLineChars="200"/>
        <w:rPr>
          <w:rFonts w:ascii="宋体" w:hAnsi="宋体" w:eastAsia="宋体" w:cs="Courier New"/>
          <w:snapToGrid w:val="0"/>
          <w:kern w:val="0"/>
          <w:sz w:val="24"/>
        </w:rPr>
      </w:pPr>
      <w:r>
        <w:rPr>
          <w:rFonts w:hint="eastAsia" w:ascii="宋体" w:hAnsi="宋体" w:eastAsia="宋体" w:cs="Courier New"/>
          <w:snapToGrid w:val="0"/>
          <w:kern w:val="0"/>
          <w:sz w:val="24"/>
        </w:rPr>
        <w:t>3)合同双方法定代表人或授权代表人在合同上签字，并加盖双方单位的公章后，合同正式生效。</w:t>
      </w:r>
    </w:p>
    <w:p>
      <w:pPr>
        <w:spacing w:line="360" w:lineRule="auto"/>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r>
        <w:rPr>
          <w:rFonts w:hint="eastAsia" w:hAnsi="宋体"/>
          <w:snapToGrid w:val="0"/>
          <w:kern w:val="0"/>
          <w:sz w:val="24"/>
        </w:rPr>
        <w:t>附件：</w:t>
      </w:r>
    </w:p>
    <w:p>
      <w:pPr>
        <w:spacing w:line="500" w:lineRule="exact"/>
        <w:jc w:val="center"/>
        <w:outlineLvl w:val="0"/>
        <w:rPr>
          <w:rFonts w:asciiTheme="minorEastAsia" w:hAnsiTheme="minorEastAsia"/>
          <w:b/>
          <w:sz w:val="28"/>
          <w:szCs w:val="21"/>
        </w:rPr>
      </w:pPr>
      <w:r>
        <w:rPr>
          <w:rFonts w:hint="eastAsia" w:asciiTheme="minorEastAsia" w:hAnsiTheme="minorEastAsia"/>
          <w:b/>
          <w:sz w:val="28"/>
          <w:szCs w:val="21"/>
        </w:rPr>
        <w:t>供应商资格申请</w:t>
      </w:r>
    </w:p>
    <w:p>
      <w:pPr>
        <w:spacing w:line="500" w:lineRule="exact"/>
        <w:jc w:val="center"/>
        <w:rPr>
          <w:rFonts w:asciiTheme="minorEastAsia" w:hAnsiTheme="minorEastAsia"/>
          <w:b/>
          <w:sz w:val="28"/>
          <w:szCs w:val="21"/>
        </w:rPr>
      </w:pPr>
    </w:p>
    <w:p>
      <w:pPr>
        <w:spacing w:line="480" w:lineRule="auto"/>
        <w:ind w:left="1050" w:hanging="1050" w:hangingChars="500"/>
        <w:rPr>
          <w:rFonts w:asciiTheme="minorEastAsia" w:hAnsiTheme="minorEastAsia"/>
          <w:szCs w:val="21"/>
        </w:rPr>
      </w:pPr>
      <w:r>
        <w:rPr>
          <w:rFonts w:hint="eastAsia" w:asciiTheme="minorEastAsia" w:hAnsiTheme="minorEastAsia"/>
          <w:szCs w:val="21"/>
        </w:rPr>
        <w:t>广州高新区天河科技园管理委员会：</w:t>
      </w:r>
    </w:p>
    <w:p>
      <w:pPr>
        <w:spacing w:line="480" w:lineRule="auto"/>
        <w:ind w:left="1050" w:leftChars="200" w:hanging="630" w:hangingChars="300"/>
        <w:rPr>
          <w:rFonts w:asciiTheme="minorEastAsia" w:hAnsiTheme="minorEastAsia"/>
          <w:szCs w:val="21"/>
        </w:rPr>
      </w:pPr>
      <w:r>
        <w:rPr>
          <w:rFonts w:hint="eastAsia" w:asciiTheme="minorEastAsia" w:hAnsiTheme="minorEastAsia"/>
          <w:szCs w:val="21"/>
        </w:rPr>
        <w:t>愿意接受贵公司审查，并在审查合格并被批准后成为贵单位的项目咨询服务供应商。</w:t>
      </w:r>
    </w:p>
    <w:p>
      <w:pPr>
        <w:spacing w:line="500" w:lineRule="exact"/>
        <w:ind w:firstLine="420" w:firstLineChars="200"/>
        <w:rPr>
          <w:rFonts w:asciiTheme="minorEastAsia" w:hAnsiTheme="minorEastAsia"/>
          <w:szCs w:val="21"/>
        </w:rPr>
      </w:pPr>
      <w:r>
        <w:rPr>
          <w:rFonts w:hint="eastAsia" w:asciiTheme="minorEastAsia" w:hAnsiTheme="minorEastAsia"/>
          <w:szCs w:val="21"/>
        </w:rPr>
        <w:t>我公司同意，贵单位代表可对我公司进行调查了解，以审核我公司在资质、财务、人员设备等各方面的履约能力是否满足贵单位的要求。</w:t>
      </w:r>
    </w:p>
    <w:p>
      <w:pPr>
        <w:spacing w:line="500" w:lineRule="exact"/>
        <w:ind w:firstLine="317" w:firstLineChars="151"/>
        <w:rPr>
          <w:rFonts w:asciiTheme="minorEastAsia" w:hAnsiTheme="minorEastAsia"/>
          <w:szCs w:val="21"/>
        </w:rPr>
      </w:pPr>
      <w:r>
        <w:rPr>
          <w:rFonts w:hint="eastAsia" w:asciiTheme="minorEastAsia" w:hAnsiTheme="minorEastAsia"/>
          <w:szCs w:val="21"/>
        </w:rPr>
        <w:t>我方承诺，如果通过审查，我方将严格遵守贵单位对于供应商管理的相关规定。</w:t>
      </w:r>
    </w:p>
    <w:p>
      <w:pPr>
        <w:spacing w:line="500" w:lineRule="exact"/>
        <w:ind w:firstLine="317" w:firstLineChars="151"/>
        <w:rPr>
          <w:rFonts w:asciiTheme="minorEastAsia" w:hAnsiTheme="minorEastAsia"/>
          <w:szCs w:val="21"/>
        </w:rPr>
      </w:pPr>
      <w:r>
        <w:rPr>
          <w:rFonts w:hint="eastAsia" w:asciiTheme="minorEastAsia" w:hAnsiTheme="minorEastAsia"/>
          <w:szCs w:val="21"/>
        </w:rPr>
        <w:t>我方在此声明，我方所递交的有关资料内容完整、真实、准确且有效。</w:t>
      </w:r>
    </w:p>
    <w:p>
      <w:pPr>
        <w:spacing w:line="500" w:lineRule="exact"/>
        <w:ind w:firstLine="317" w:firstLineChars="151"/>
        <w:rPr>
          <w:rFonts w:asciiTheme="minorEastAsia" w:hAnsiTheme="minorEastAsia"/>
          <w:szCs w:val="21"/>
        </w:rPr>
      </w:pPr>
    </w:p>
    <w:p>
      <w:pPr>
        <w:spacing w:line="500" w:lineRule="exact"/>
        <w:ind w:firstLine="317" w:firstLineChars="151"/>
        <w:rPr>
          <w:rFonts w:asciiTheme="minorEastAsia" w:hAnsiTheme="minorEastAsia"/>
          <w:szCs w:val="21"/>
        </w:rPr>
      </w:pP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申请人：</w:t>
      </w:r>
      <w:r>
        <w:rPr>
          <w:rFonts w:hint="eastAsia" w:asciiTheme="minorEastAsia" w:hAnsiTheme="minorEastAsia"/>
          <w:szCs w:val="21"/>
          <w:u w:val="single"/>
        </w:rPr>
        <w:t>(盖单位章)</w:t>
      </w:r>
    </w:p>
    <w:p>
      <w:pPr>
        <w:spacing w:line="500" w:lineRule="exact"/>
        <w:ind w:firstLine="3045" w:firstLineChars="1450"/>
        <w:jc w:val="left"/>
        <w:rPr>
          <w:rFonts w:asciiTheme="minorEastAsia" w:hAnsiTheme="minorEastAsia"/>
          <w:szCs w:val="21"/>
        </w:rPr>
      </w:pPr>
      <w:r>
        <w:rPr>
          <w:rFonts w:hint="eastAsia" w:asciiTheme="minorEastAsia" w:hAnsiTheme="minorEastAsia"/>
          <w:szCs w:val="21"/>
        </w:rPr>
        <w:t>法定代表人或其委托代理人： (签字)</w:t>
      </w: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电话：     传真：</w:t>
      </w: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申请人地址：</w:t>
      </w:r>
    </w:p>
    <w:p>
      <w:pPr>
        <w:spacing w:line="500" w:lineRule="exact"/>
        <w:ind w:firstLine="3045" w:firstLineChars="1450"/>
        <w:jc w:val="left"/>
        <w:rPr>
          <w:rFonts w:asciiTheme="minorEastAsia" w:hAnsiTheme="minorEastAsia"/>
          <w:szCs w:val="21"/>
        </w:rPr>
      </w:pPr>
      <w:r>
        <w:rPr>
          <w:rFonts w:hint="eastAsia" w:asciiTheme="minorEastAsia" w:hAnsiTheme="minorEastAsia"/>
          <w:szCs w:val="21"/>
        </w:rPr>
        <w:t>邮政编码：</w:t>
      </w:r>
    </w:p>
    <w:p>
      <w:pPr>
        <w:spacing w:line="360" w:lineRule="auto"/>
        <w:ind w:right="640" w:firstLine="3045" w:firstLineChars="1450"/>
        <w:rPr>
          <w:rFonts w:cs="Arial" w:asciiTheme="minorEastAsia" w:hAnsiTheme="minorEastAsia"/>
          <w:b/>
          <w:bCs/>
          <w:szCs w:val="21"/>
        </w:rPr>
      </w:pPr>
      <w:r>
        <w:rPr>
          <w:rFonts w:hint="eastAsia" w:asciiTheme="minorEastAsia" w:hAnsiTheme="minorEastAsia"/>
          <w:szCs w:val="21"/>
        </w:rPr>
        <w:t>日期：</w:t>
      </w:r>
      <w:r>
        <w:rPr>
          <w:rFonts w:hint="eastAsia" w:cs="Arial" w:asciiTheme="minorEastAsia" w:hAnsiTheme="minorEastAsia"/>
          <w:szCs w:val="21"/>
          <w:u w:val="single"/>
        </w:rPr>
        <w:t xml:space="preserve">  年月 日</w:t>
      </w: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pStyle w:val="7"/>
        <w:spacing w:before="0" w:beforeAutospacing="0" w:after="0" w:afterAutospacing="0" w:line="360" w:lineRule="auto"/>
        <w:jc w:val="center"/>
        <w:outlineLvl w:val="0"/>
        <w:rPr>
          <w:rFonts w:asciiTheme="minorEastAsia" w:hAnsiTheme="minorEastAsia" w:eastAsiaTheme="minorEastAsia"/>
          <w:b/>
          <w:sz w:val="28"/>
          <w:szCs w:val="32"/>
        </w:rPr>
      </w:pPr>
      <w:r>
        <w:rPr>
          <w:rFonts w:hint="eastAsia" w:asciiTheme="minorEastAsia" w:hAnsiTheme="minorEastAsia" w:eastAsiaTheme="minorEastAsia"/>
          <w:b/>
          <w:sz w:val="28"/>
          <w:szCs w:val="32"/>
        </w:rPr>
        <w:t>授权委托书</w:t>
      </w:r>
    </w:p>
    <w:p>
      <w:pPr>
        <w:spacing w:line="480" w:lineRule="auto"/>
        <w:rPr>
          <w:rFonts w:cs="宋体" w:asciiTheme="minorEastAsia" w:hAnsiTheme="minorEastAsia"/>
          <w:b/>
          <w:kern w:val="0"/>
          <w:sz w:val="28"/>
          <w:szCs w:val="32"/>
        </w:rPr>
      </w:pPr>
    </w:p>
    <w:p>
      <w:pPr>
        <w:spacing w:line="480" w:lineRule="auto"/>
        <w:ind w:firstLine="420" w:firstLineChars="200"/>
        <w:rPr>
          <w:rFonts w:asciiTheme="minorEastAsia" w:hAnsiTheme="minorEastAsia"/>
          <w:bCs/>
          <w:szCs w:val="21"/>
        </w:rPr>
      </w:pPr>
      <w:r>
        <w:rPr>
          <w:rFonts w:hint="eastAsia" w:asciiTheme="minorEastAsia" w:hAnsiTheme="minorEastAsia"/>
          <w:bCs/>
          <w:szCs w:val="21"/>
        </w:rPr>
        <w:t>兹授权（委托代理人姓名）为我方委托代理人，其权限是：</w:t>
      </w:r>
      <w:r>
        <w:rPr>
          <w:rFonts w:hint="eastAsia" w:asciiTheme="minorEastAsia" w:hAnsiTheme="minorEastAsia"/>
          <w:szCs w:val="21"/>
        </w:rPr>
        <w:t>办理“</w:t>
      </w:r>
      <w:r>
        <w:rPr>
          <w:rFonts w:hint="eastAsia" w:asciiTheme="minorEastAsia" w:hAnsiTheme="minorEastAsia"/>
          <w:szCs w:val="21"/>
          <w:u w:val="single"/>
          <w:lang w:val="en-US" w:eastAsia="zh-CN"/>
        </w:rPr>
        <w:t xml:space="preserve">             </w:t>
      </w:r>
      <w:r>
        <w:rPr>
          <w:rFonts w:hint="eastAsia" w:asciiTheme="minorEastAsia" w:hAnsiTheme="minorEastAsia"/>
          <w:bCs/>
          <w:szCs w:val="21"/>
        </w:rPr>
        <w:t>” 项目的投标事</w:t>
      </w:r>
      <w:r>
        <w:rPr>
          <w:rFonts w:hint="eastAsia" w:asciiTheme="minorEastAsia" w:hAnsiTheme="minorEastAsia"/>
          <w:szCs w:val="21"/>
        </w:rPr>
        <w:t>宜。</w:t>
      </w:r>
      <w:r>
        <w:rPr>
          <w:rFonts w:hint="eastAsia" w:asciiTheme="minorEastAsia" w:hAnsiTheme="minorEastAsia"/>
          <w:szCs w:val="21"/>
          <w:lang w:val="en-GB"/>
        </w:rPr>
        <w:t>本</w:t>
      </w:r>
      <w:r>
        <w:rPr>
          <w:rFonts w:hint="eastAsia" w:asciiTheme="minorEastAsia" w:hAnsiTheme="minorEastAsia"/>
          <w:szCs w:val="21"/>
        </w:rPr>
        <w:t>授权书</w:t>
      </w:r>
      <w:r>
        <w:rPr>
          <w:rFonts w:hint="eastAsia" w:asciiTheme="minorEastAsia" w:hAnsiTheme="minorEastAsia"/>
          <w:szCs w:val="21"/>
          <w:lang w:val="en-GB"/>
        </w:rPr>
        <w:t>有效期与本公司投标文件中标注的投标有效期相同，自签章之日起生效。</w:t>
      </w:r>
    </w:p>
    <w:p>
      <w:pPr>
        <w:pStyle w:val="15"/>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附：代理人性别：   年龄：   职务：</w:t>
      </w:r>
    </w:p>
    <w:p>
      <w:pPr>
        <w:pStyle w:val="15"/>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身份证号码：</w:t>
      </w: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spacing w:line="360" w:lineRule="auto"/>
        <w:jc w:val="center"/>
        <w:outlineLvl w:val="0"/>
        <w:rPr>
          <w:rFonts w:asciiTheme="minorEastAsia" w:hAnsiTheme="minorEastAsia"/>
          <w:b/>
          <w:sz w:val="28"/>
          <w:szCs w:val="28"/>
        </w:rPr>
      </w:pPr>
      <w:r>
        <w:rPr>
          <w:rFonts w:hint="eastAsia" w:asciiTheme="minorEastAsia" w:hAnsiTheme="minorEastAsia"/>
          <w:b/>
          <w:sz w:val="28"/>
          <w:szCs w:val="28"/>
        </w:rPr>
        <w:t>投标报价书</w:t>
      </w:r>
    </w:p>
    <w:p>
      <w:pPr>
        <w:spacing w:line="360" w:lineRule="auto"/>
        <w:jc w:val="center"/>
        <w:rPr>
          <w:rFonts w:asciiTheme="minorEastAsia" w:hAnsiTheme="minorEastAsia"/>
          <w:b/>
          <w:sz w:val="28"/>
          <w:szCs w:val="28"/>
        </w:rPr>
      </w:pPr>
    </w:p>
    <w:tbl>
      <w:tblPr>
        <w:tblStyle w:val="8"/>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7"/>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397" w:type="dxa"/>
            <w:shd w:val="clear" w:color="auto" w:fill="auto"/>
            <w:tcMar>
              <w:top w:w="72" w:type="dxa"/>
              <w:left w:w="144" w:type="dxa"/>
              <w:bottom w:w="72" w:type="dxa"/>
              <w:right w:w="144" w:type="dxa"/>
            </w:tcMar>
            <w:vAlign w:val="center"/>
          </w:tcPr>
          <w:p>
            <w:pPr>
              <w:pStyle w:val="16"/>
              <w:spacing w:line="360" w:lineRule="auto"/>
              <w:ind w:left="420" w:firstLine="0" w:firstLineChars="0"/>
              <w:jc w:val="center"/>
              <w:rPr>
                <w:rFonts w:asciiTheme="minorEastAsia" w:hAnsiTheme="minorEastAsia" w:eastAsiaTheme="minorEastAsia"/>
                <w:b/>
                <w:color w:val="000000" w:themeColor="text1"/>
                <w:sz w:val="28"/>
                <w:szCs w:val="32"/>
              </w:rPr>
            </w:pPr>
            <w:r>
              <w:rPr>
                <w:rFonts w:hint="eastAsia" w:asciiTheme="minorEastAsia" w:hAnsiTheme="minorEastAsia" w:eastAsiaTheme="minorEastAsia"/>
                <w:b/>
                <w:bCs/>
                <w:color w:val="000000" w:themeColor="text1"/>
                <w:sz w:val="28"/>
                <w:szCs w:val="32"/>
              </w:rPr>
              <w:t>项目内容</w:t>
            </w:r>
          </w:p>
        </w:tc>
        <w:tc>
          <w:tcPr>
            <w:tcW w:w="4197" w:type="dxa"/>
            <w:shd w:val="clear" w:color="auto" w:fill="auto"/>
            <w:tcMar>
              <w:top w:w="72" w:type="dxa"/>
              <w:left w:w="144" w:type="dxa"/>
              <w:bottom w:w="72" w:type="dxa"/>
              <w:right w:w="144" w:type="dxa"/>
            </w:tcMar>
            <w:vAlign w:val="center"/>
          </w:tcPr>
          <w:p>
            <w:pPr>
              <w:spacing w:line="360" w:lineRule="auto"/>
              <w:jc w:val="center"/>
              <w:rPr>
                <w:rFonts w:asciiTheme="minorEastAsia" w:hAnsiTheme="minorEastAsia"/>
                <w:b/>
                <w:color w:val="000000" w:themeColor="text1"/>
                <w:sz w:val="28"/>
                <w:szCs w:val="32"/>
              </w:rPr>
            </w:pPr>
            <w:r>
              <w:rPr>
                <w:rFonts w:hint="eastAsia" w:asciiTheme="minorEastAsia" w:hAnsiTheme="minorEastAsia"/>
                <w:b/>
                <w:bCs/>
                <w:color w:val="000000" w:themeColor="text1"/>
                <w:sz w:val="28"/>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8" w:hRule="atLeast"/>
        </w:trPr>
        <w:tc>
          <w:tcPr>
            <w:tcW w:w="4397" w:type="dxa"/>
            <w:shd w:val="clear" w:color="auto" w:fill="auto"/>
            <w:tcMar>
              <w:top w:w="72" w:type="dxa"/>
              <w:left w:w="144" w:type="dxa"/>
              <w:bottom w:w="72" w:type="dxa"/>
              <w:right w:w="144" w:type="dxa"/>
            </w:tcMar>
            <w:vAlign w:val="center"/>
          </w:tcPr>
          <w:p>
            <w:pPr>
              <w:spacing w:line="480" w:lineRule="auto"/>
              <w:ind w:left="14" w:leftChars="0" w:hanging="14" w:hangingChars="6"/>
              <w:rPr>
                <w:rFonts w:hint="eastAsia" w:ascii="黑体" w:hAnsi="黑体" w:eastAsiaTheme="minorEastAsia"/>
                <w:sz w:val="36"/>
                <w:szCs w:val="32"/>
                <w:lang w:eastAsia="zh-CN"/>
              </w:rPr>
            </w:pPr>
            <w:r>
              <w:rPr>
                <w:rFonts w:hint="eastAsia" w:hAnsi="宋体"/>
                <w:snapToGrid w:val="0"/>
                <w:kern w:val="0"/>
                <w:sz w:val="24"/>
                <w:lang w:val="en-US" w:eastAsia="zh-CN"/>
              </w:rPr>
              <w:t>广州天河高新区产业发展规划研究</w:t>
            </w:r>
            <w:r>
              <w:rPr>
                <w:rFonts w:hint="eastAsia" w:hAnsi="宋体"/>
                <w:snapToGrid w:val="0"/>
                <w:kern w:val="0"/>
                <w:sz w:val="24"/>
              </w:rPr>
              <w:t>项目</w:t>
            </w:r>
          </w:p>
        </w:tc>
        <w:tc>
          <w:tcPr>
            <w:tcW w:w="4197" w:type="dxa"/>
            <w:shd w:val="clear" w:color="auto" w:fill="auto"/>
            <w:tcMar>
              <w:top w:w="72" w:type="dxa"/>
              <w:left w:w="144" w:type="dxa"/>
              <w:bottom w:w="72" w:type="dxa"/>
              <w:right w:w="144" w:type="dxa"/>
            </w:tcMar>
            <w:vAlign w:val="center"/>
          </w:tcPr>
          <w:p>
            <w:pPr>
              <w:spacing w:line="360" w:lineRule="auto"/>
              <w:rPr>
                <w:rFonts w:asciiTheme="minorEastAsia" w:hAnsiTheme="minorEastAsia"/>
                <w:color w:val="000000" w:themeColor="text1"/>
                <w:sz w:val="24"/>
                <w:szCs w:val="32"/>
                <w:u w:val="single"/>
              </w:rPr>
            </w:pPr>
            <w:r>
              <w:rPr>
                <w:rFonts w:hint="eastAsia" w:asciiTheme="minorEastAsia" w:hAnsiTheme="minorEastAsia"/>
                <w:color w:val="000000" w:themeColor="text1"/>
                <w:sz w:val="24"/>
                <w:szCs w:val="32"/>
              </w:rPr>
              <w:t>小写：</w:t>
            </w:r>
            <w:r>
              <w:rPr>
                <w:rFonts w:hint="eastAsia" w:asciiTheme="minorEastAsia" w:hAnsiTheme="minorEastAsia"/>
                <w:color w:val="000000" w:themeColor="text1"/>
                <w:sz w:val="24"/>
                <w:szCs w:val="32"/>
                <w:u w:val="single"/>
              </w:rPr>
              <w:t>￥  万元</w:t>
            </w:r>
          </w:p>
          <w:p>
            <w:pPr>
              <w:spacing w:line="360" w:lineRule="auto"/>
              <w:rPr>
                <w:rFonts w:asciiTheme="minorEastAsia" w:hAnsiTheme="minorEastAsia"/>
                <w:color w:val="FF0000"/>
                <w:sz w:val="24"/>
                <w:szCs w:val="32"/>
              </w:rPr>
            </w:pPr>
            <w:r>
              <w:rPr>
                <w:rFonts w:hint="eastAsia" w:asciiTheme="minorEastAsia" w:hAnsiTheme="minorEastAsia"/>
                <w:color w:val="000000" w:themeColor="text1"/>
                <w:sz w:val="24"/>
                <w:szCs w:val="32"/>
              </w:rPr>
              <w:t>大写：</w:t>
            </w:r>
          </w:p>
        </w:tc>
      </w:tr>
    </w:tbl>
    <w:p>
      <w:pPr>
        <w:rPr>
          <w:rFonts w:hAnsi="宋体"/>
          <w:snapToGrid w:val="0"/>
          <w:kern w:val="0"/>
          <w:sz w:val="24"/>
        </w:rPr>
      </w:pPr>
    </w:p>
    <w:p>
      <w:pPr>
        <w:rPr>
          <w:rFonts w:hAnsi="宋体"/>
          <w:snapToGrid w:val="0"/>
          <w:kern w:val="0"/>
          <w:sz w:val="24"/>
        </w:rPr>
      </w:pPr>
    </w:p>
    <w:p>
      <w:pPr>
        <w:rPr>
          <w:rFonts w:hAnsi="宋体"/>
          <w:snapToGrid w:val="0"/>
          <w:kern w:val="0"/>
          <w:sz w:val="24"/>
        </w:rPr>
      </w:pPr>
    </w:p>
    <w:p/>
    <w:p/>
    <w:p/>
    <w:p/>
    <w:p/>
    <w:p/>
    <w:p/>
    <w:p/>
    <w:p/>
    <w:p/>
    <w:p/>
    <w:p/>
    <w:p/>
    <w:p/>
    <w:p/>
    <w:p/>
    <w:p/>
    <w:p/>
    <w:p/>
    <w:p>
      <w:pPr>
        <w:sectPr>
          <w:pgSz w:w="11906" w:h="16838"/>
          <w:pgMar w:top="1440" w:right="1800" w:bottom="1440" w:left="1800" w:header="851" w:footer="992" w:gutter="0"/>
          <w:cols w:space="425" w:num="1"/>
          <w:docGrid w:type="lines" w:linePitch="312" w:charSpace="0"/>
        </w:sectPr>
      </w:pPr>
      <w:r>
        <w:br w:type="page"/>
      </w:r>
    </w:p>
    <w:p>
      <w:pPr>
        <w:tabs>
          <w:tab w:val="left" w:pos="4092"/>
          <w:tab w:val="center" w:pos="7049"/>
        </w:tabs>
        <w:spacing w:line="360" w:lineRule="auto"/>
        <w:jc w:val="left"/>
        <w:outlineLvl w:val="1"/>
        <w:rPr>
          <w:rFonts w:asciiTheme="minorEastAsia" w:hAnsiTheme="minorEastAsia"/>
          <w:b/>
          <w:sz w:val="28"/>
          <w:szCs w:val="28"/>
        </w:rPr>
      </w:pPr>
      <w:r>
        <w:rPr>
          <w:rFonts w:hint="eastAsia" w:asciiTheme="minorEastAsia" w:hAnsiTheme="minorEastAsia"/>
          <w:b/>
          <w:sz w:val="24"/>
          <w:lang w:eastAsia="zh-CN"/>
        </w:rPr>
        <w:tab/>
      </w:r>
      <w:r>
        <w:rPr>
          <w:rFonts w:hint="eastAsia" w:asciiTheme="minorEastAsia" w:hAnsiTheme="minorEastAsia"/>
          <w:b/>
          <w:sz w:val="28"/>
          <w:szCs w:val="28"/>
          <w:lang w:eastAsia="zh-CN"/>
        </w:rPr>
        <w:t>《</w:t>
      </w:r>
      <w:r>
        <w:rPr>
          <w:rFonts w:hint="eastAsia" w:asciiTheme="minorEastAsia" w:hAnsiTheme="minorEastAsia"/>
          <w:b/>
          <w:sz w:val="28"/>
          <w:szCs w:val="28"/>
          <w:lang w:eastAsia="zh-CN"/>
        </w:rPr>
        <w:tab/>
      </w:r>
      <w:r>
        <w:rPr>
          <w:rFonts w:hint="eastAsia" w:asciiTheme="minorEastAsia" w:hAnsiTheme="minorEastAsia"/>
          <w:b/>
          <w:sz w:val="28"/>
          <w:szCs w:val="28"/>
          <w:lang w:val="en-US" w:eastAsia="zh-CN"/>
        </w:rPr>
        <w:t>广州天河高新区产业发展规划</w:t>
      </w:r>
      <w:r>
        <w:rPr>
          <w:rFonts w:hint="eastAsia" w:asciiTheme="minorEastAsia" w:hAnsiTheme="minorEastAsia"/>
          <w:b/>
          <w:sz w:val="28"/>
          <w:szCs w:val="28"/>
        </w:rPr>
        <w:t>项目综合评分表</w:t>
      </w:r>
      <w:r>
        <w:rPr>
          <w:rFonts w:hint="eastAsia" w:asciiTheme="minorEastAsia" w:hAnsiTheme="minorEastAsia"/>
          <w:b/>
          <w:sz w:val="28"/>
          <w:szCs w:val="28"/>
          <w:lang w:eastAsia="zh-CN"/>
        </w:rPr>
        <w:t>》</w:t>
      </w:r>
    </w:p>
    <w:tbl>
      <w:tblPr>
        <w:tblStyle w:val="9"/>
        <w:tblW w:w="1333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51"/>
        <w:gridCol w:w="1137"/>
        <w:gridCol w:w="7775"/>
        <w:gridCol w:w="14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jc w:val="center"/>
        </w:trPr>
        <w:tc>
          <w:tcPr>
            <w:tcW w:w="13337" w:type="dxa"/>
            <w:gridSpan w:val="4"/>
            <w:vAlign w:val="center"/>
          </w:tcPr>
          <w:p>
            <w:pPr>
              <w:spacing w:line="360" w:lineRule="auto"/>
              <w:jc w:val="left"/>
              <w:rPr>
                <w:rFonts w:ascii="仿宋_GB2312" w:eastAsia="仿宋_GB2312"/>
                <w:b/>
                <w:sz w:val="24"/>
                <w:szCs w:val="24"/>
              </w:rPr>
            </w:pPr>
            <w:r>
              <w:rPr>
                <w:rFonts w:hint="eastAsia" w:ascii="仿宋_GB2312" w:eastAsia="仿宋_GB2312"/>
                <w:b/>
                <w:sz w:val="24"/>
                <w:szCs w:val="24"/>
              </w:rPr>
              <w:t>投标单位名称：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7" w:hRule="atLeast"/>
          <w:jc w:val="center"/>
        </w:trPr>
        <w:tc>
          <w:tcPr>
            <w:tcW w:w="2951"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评分内容</w:t>
            </w:r>
          </w:p>
        </w:tc>
        <w:tc>
          <w:tcPr>
            <w:tcW w:w="1137"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分值</w:t>
            </w:r>
          </w:p>
        </w:tc>
        <w:tc>
          <w:tcPr>
            <w:tcW w:w="7775"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评审标准</w:t>
            </w:r>
          </w:p>
        </w:tc>
        <w:tc>
          <w:tcPr>
            <w:tcW w:w="1474" w:type="dxa"/>
          </w:tcPr>
          <w:p>
            <w:pPr>
              <w:spacing w:line="360" w:lineRule="auto"/>
              <w:jc w:val="center"/>
              <w:rPr>
                <w:rFonts w:ascii="仿宋_GB2312" w:eastAsia="仿宋_GB2312"/>
                <w:b/>
                <w:sz w:val="24"/>
                <w:szCs w:val="24"/>
              </w:rPr>
            </w:pPr>
            <w:r>
              <w:rPr>
                <w:rFonts w:hint="eastAsia" w:ascii="仿宋_GB2312" w:eastAsia="仿宋_GB2312"/>
                <w:b/>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2"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同类业绩</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0分</w:t>
            </w:r>
          </w:p>
        </w:tc>
        <w:tc>
          <w:tcPr>
            <w:tcW w:w="7775" w:type="dxa"/>
            <w:vAlign w:val="center"/>
          </w:tcPr>
          <w:p>
            <w:pPr>
              <w:spacing w:line="360" w:lineRule="auto"/>
              <w:rPr>
                <w:rFonts w:ascii="仿宋_GB2312" w:eastAsia="仿宋_GB2312"/>
                <w:sz w:val="24"/>
                <w:szCs w:val="24"/>
              </w:rPr>
            </w:pPr>
            <w:r>
              <w:rPr>
                <w:rFonts w:hint="eastAsia" w:ascii="仿宋_GB2312" w:eastAsia="仿宋_GB2312"/>
                <w:sz w:val="24"/>
                <w:szCs w:val="24"/>
              </w:rPr>
              <w:t>承担过类似五年规划</w:t>
            </w:r>
            <w:r>
              <w:rPr>
                <w:rFonts w:hint="eastAsia" w:ascii="仿宋_GB2312" w:eastAsia="仿宋_GB2312"/>
                <w:sz w:val="24"/>
                <w:szCs w:val="24"/>
                <w:lang w:eastAsia="zh-CN"/>
              </w:rPr>
              <w:t>、产业规划、政策咨询</w:t>
            </w:r>
            <w:r>
              <w:rPr>
                <w:rFonts w:hint="eastAsia" w:ascii="仿宋_GB2312" w:eastAsia="仿宋_GB2312"/>
                <w:sz w:val="24"/>
                <w:szCs w:val="24"/>
              </w:rPr>
              <w:t>项目，每项</w:t>
            </w:r>
            <w:r>
              <w:rPr>
                <w:rFonts w:hint="eastAsia" w:ascii="仿宋_GB2312" w:eastAsia="仿宋_GB2312"/>
                <w:sz w:val="24"/>
                <w:szCs w:val="24"/>
                <w:lang w:val="en-US" w:eastAsia="zh-CN"/>
              </w:rPr>
              <w:t>1</w:t>
            </w:r>
            <w:r>
              <w:rPr>
                <w:rFonts w:hint="eastAsia" w:ascii="仿宋_GB2312" w:eastAsia="仿宋_GB2312"/>
                <w:sz w:val="24"/>
                <w:szCs w:val="24"/>
              </w:rPr>
              <w:t>分，最高</w:t>
            </w:r>
            <w:r>
              <w:rPr>
                <w:rFonts w:hint="eastAsia" w:ascii="仿宋_GB2312" w:eastAsia="仿宋_GB2312"/>
                <w:sz w:val="24"/>
                <w:szCs w:val="24"/>
                <w:lang w:val="en-US" w:eastAsia="zh-CN"/>
              </w:rPr>
              <w:t>10</w:t>
            </w:r>
            <w:r>
              <w:rPr>
                <w:rFonts w:hint="eastAsia" w:ascii="仿宋_GB2312" w:eastAsia="仿宋_GB2312"/>
                <w:sz w:val="24"/>
                <w:szCs w:val="24"/>
              </w:rPr>
              <w:t>分</w:t>
            </w:r>
          </w:p>
        </w:tc>
        <w:tc>
          <w:tcPr>
            <w:tcW w:w="147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4"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对项目所在地的熟悉程度</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0分</w:t>
            </w:r>
          </w:p>
        </w:tc>
        <w:tc>
          <w:tcPr>
            <w:tcW w:w="7775" w:type="dxa"/>
            <w:vAlign w:val="center"/>
          </w:tcPr>
          <w:p>
            <w:pPr>
              <w:spacing w:line="360" w:lineRule="auto"/>
              <w:rPr>
                <w:rFonts w:ascii="仿宋_GB2312" w:eastAsia="仿宋_GB2312"/>
                <w:sz w:val="24"/>
                <w:szCs w:val="24"/>
              </w:rPr>
            </w:pPr>
            <w:r>
              <w:rPr>
                <w:rFonts w:hint="eastAsia" w:ascii="仿宋_GB2312" w:eastAsia="仿宋_GB2312"/>
                <w:sz w:val="24"/>
                <w:szCs w:val="24"/>
              </w:rPr>
              <w:t>承担过天河区项目，每项</w:t>
            </w:r>
            <w:r>
              <w:rPr>
                <w:rFonts w:hint="eastAsia" w:ascii="仿宋_GB2312" w:eastAsia="仿宋_GB2312"/>
                <w:sz w:val="24"/>
                <w:szCs w:val="24"/>
                <w:lang w:val="en-US" w:eastAsia="zh-CN"/>
              </w:rPr>
              <w:t>1</w:t>
            </w:r>
            <w:r>
              <w:rPr>
                <w:rFonts w:hint="eastAsia" w:ascii="仿宋_GB2312" w:eastAsia="仿宋_GB2312"/>
                <w:sz w:val="24"/>
                <w:szCs w:val="24"/>
              </w:rPr>
              <w:t>分，最高</w:t>
            </w:r>
            <w:r>
              <w:rPr>
                <w:rFonts w:hint="eastAsia" w:ascii="仿宋_GB2312" w:eastAsia="仿宋_GB2312"/>
                <w:sz w:val="24"/>
                <w:szCs w:val="24"/>
                <w:lang w:val="en-US" w:eastAsia="zh-CN"/>
              </w:rPr>
              <w:t>1</w:t>
            </w:r>
            <w:r>
              <w:rPr>
                <w:rFonts w:hint="eastAsia" w:ascii="仿宋_GB2312" w:eastAsia="仿宋_GB2312"/>
                <w:sz w:val="24"/>
                <w:szCs w:val="24"/>
              </w:rPr>
              <w:t>0分</w:t>
            </w:r>
          </w:p>
        </w:tc>
        <w:tc>
          <w:tcPr>
            <w:tcW w:w="147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2951" w:type="dxa"/>
            <w:vAlign w:val="center"/>
          </w:tcPr>
          <w:p>
            <w:pPr>
              <w:spacing w:line="360" w:lineRule="auto"/>
              <w:rPr>
                <w:rFonts w:hint="eastAsia" w:ascii="仿宋_GB2312" w:eastAsia="仿宋_GB2312"/>
                <w:sz w:val="24"/>
                <w:szCs w:val="24"/>
                <w:lang w:eastAsia="zh-CN"/>
              </w:rPr>
            </w:pPr>
            <w:r>
              <w:rPr>
                <w:rFonts w:hint="eastAsia" w:ascii="仿宋_GB2312" w:eastAsia="仿宋_GB2312"/>
                <w:sz w:val="24"/>
                <w:szCs w:val="24"/>
              </w:rPr>
              <w:t>项目</w:t>
            </w:r>
            <w:r>
              <w:rPr>
                <w:rFonts w:hint="eastAsia" w:ascii="仿宋_GB2312" w:eastAsia="仿宋_GB2312"/>
                <w:sz w:val="24"/>
                <w:szCs w:val="24"/>
                <w:lang w:eastAsia="zh-CN"/>
              </w:rPr>
              <w:t>方案</w:t>
            </w:r>
          </w:p>
        </w:tc>
        <w:tc>
          <w:tcPr>
            <w:tcW w:w="1137" w:type="dxa"/>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0分</w:t>
            </w:r>
          </w:p>
        </w:tc>
        <w:tc>
          <w:tcPr>
            <w:tcW w:w="7775" w:type="dxa"/>
            <w:vAlign w:val="center"/>
          </w:tcPr>
          <w:p>
            <w:pPr>
              <w:spacing w:line="360" w:lineRule="auto"/>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方案整体思路能基于基础与环境的判断，产业选择的依据，产业的发展策略，提出天河</w:t>
            </w:r>
            <w:r>
              <w:rPr>
                <w:rFonts w:hint="eastAsia" w:ascii="仿宋_GB2312" w:eastAsia="仿宋_GB2312"/>
                <w:sz w:val="24"/>
                <w:szCs w:val="24"/>
                <w:lang w:eastAsia="zh-CN"/>
              </w:rPr>
              <w:t>高新区</w:t>
            </w:r>
            <w:r>
              <w:rPr>
                <w:rFonts w:hint="eastAsia" w:ascii="仿宋_GB2312" w:eastAsia="仿宋_GB2312"/>
                <w:sz w:val="24"/>
                <w:szCs w:val="24"/>
              </w:rPr>
              <w:t>产业发展规划，并有重要的指导意义。</w:t>
            </w:r>
          </w:p>
          <w:p>
            <w:pPr>
              <w:spacing w:line="360" w:lineRule="auto"/>
              <w:rPr>
                <w:rFonts w:hint="eastAsia" w:ascii="仿宋_GB2312" w:eastAsia="仿宋_GB2312"/>
                <w:sz w:val="24"/>
                <w:szCs w:val="24"/>
              </w:rPr>
            </w:pPr>
            <w:r>
              <w:rPr>
                <w:rFonts w:hint="eastAsia" w:ascii="仿宋_GB2312" w:eastAsia="仿宋_GB2312"/>
                <w:sz w:val="24"/>
                <w:szCs w:val="24"/>
              </w:rPr>
              <w:t>优秀得</w:t>
            </w:r>
            <w:r>
              <w:rPr>
                <w:rFonts w:hint="eastAsia" w:ascii="仿宋_GB2312" w:eastAsia="仿宋_GB2312"/>
                <w:sz w:val="24"/>
                <w:szCs w:val="24"/>
                <w:lang w:val="en-US" w:eastAsia="zh-CN"/>
              </w:rPr>
              <w:t>25</w:t>
            </w:r>
            <w:r>
              <w:rPr>
                <w:rFonts w:hint="eastAsia" w:ascii="仿宋_GB2312" w:eastAsia="仿宋_GB2312"/>
                <w:sz w:val="24"/>
                <w:szCs w:val="24"/>
              </w:rPr>
              <w:t>－</w:t>
            </w:r>
            <w:r>
              <w:rPr>
                <w:rFonts w:hint="eastAsia" w:ascii="仿宋_GB2312" w:eastAsia="仿宋_GB2312"/>
                <w:sz w:val="24"/>
                <w:szCs w:val="24"/>
                <w:lang w:val="en-US" w:eastAsia="zh-CN"/>
              </w:rPr>
              <w:t>18</w:t>
            </w:r>
            <w:r>
              <w:rPr>
                <w:rFonts w:hint="eastAsia" w:ascii="仿宋_GB2312" w:eastAsia="仿宋_GB2312"/>
                <w:sz w:val="24"/>
                <w:szCs w:val="24"/>
              </w:rPr>
              <w:t>分，良好得</w:t>
            </w:r>
            <w:r>
              <w:rPr>
                <w:rFonts w:hint="eastAsia" w:ascii="仿宋_GB2312" w:eastAsia="仿宋_GB2312"/>
                <w:sz w:val="24"/>
                <w:szCs w:val="24"/>
                <w:lang w:val="en-US" w:eastAsia="zh-CN"/>
              </w:rPr>
              <w:t>17</w:t>
            </w:r>
            <w:r>
              <w:rPr>
                <w:rFonts w:hint="eastAsia" w:ascii="仿宋_GB2312" w:eastAsia="仿宋_GB2312"/>
                <w:sz w:val="24"/>
                <w:szCs w:val="24"/>
              </w:rPr>
              <w:t>-1</w:t>
            </w:r>
            <w:r>
              <w:rPr>
                <w:rFonts w:hint="eastAsia" w:ascii="仿宋_GB2312" w:eastAsia="仿宋_GB2312"/>
                <w:sz w:val="24"/>
                <w:szCs w:val="24"/>
                <w:lang w:val="en-US" w:eastAsia="zh-CN"/>
              </w:rPr>
              <w:t>0</w:t>
            </w:r>
            <w:r>
              <w:rPr>
                <w:rFonts w:hint="eastAsia" w:ascii="仿宋_GB2312" w:eastAsia="仿宋_GB2312"/>
                <w:sz w:val="24"/>
                <w:szCs w:val="24"/>
              </w:rPr>
              <w:t>分，一般得</w:t>
            </w:r>
            <w:r>
              <w:rPr>
                <w:rFonts w:hint="eastAsia" w:ascii="仿宋_GB2312" w:eastAsia="仿宋_GB2312"/>
                <w:sz w:val="24"/>
                <w:szCs w:val="24"/>
                <w:lang w:val="en-US" w:eastAsia="zh-CN"/>
              </w:rPr>
              <w:t>9</w:t>
            </w:r>
            <w:r>
              <w:rPr>
                <w:rFonts w:hint="eastAsia" w:ascii="仿宋_GB2312" w:eastAsia="仿宋_GB2312"/>
                <w:sz w:val="24"/>
                <w:szCs w:val="24"/>
              </w:rPr>
              <w:t>-5分</w:t>
            </w:r>
          </w:p>
          <w:p>
            <w:pPr>
              <w:spacing w:line="360" w:lineRule="auto"/>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对项目重点内容、</w:t>
            </w:r>
            <w:r>
              <w:rPr>
                <w:rFonts w:hint="eastAsia" w:ascii="仿宋_GB2312" w:eastAsia="仿宋_GB2312"/>
                <w:sz w:val="24"/>
                <w:szCs w:val="24"/>
                <w:lang w:eastAsia="zh-CN"/>
              </w:rPr>
              <w:t>研究方法、实施</w:t>
            </w:r>
            <w:r>
              <w:rPr>
                <w:rFonts w:hint="eastAsia" w:ascii="仿宋_GB2312" w:eastAsia="仿宋_GB2312"/>
                <w:sz w:val="24"/>
                <w:szCs w:val="24"/>
              </w:rPr>
              <w:t>路径是否科学合理进行评分，优秀得</w:t>
            </w:r>
            <w:r>
              <w:rPr>
                <w:rFonts w:hint="eastAsia" w:ascii="仿宋_GB2312" w:eastAsia="仿宋_GB2312"/>
                <w:sz w:val="24"/>
                <w:szCs w:val="24"/>
                <w:lang w:val="en-US" w:eastAsia="zh-CN"/>
              </w:rPr>
              <w:t>25</w:t>
            </w:r>
            <w:r>
              <w:rPr>
                <w:rFonts w:hint="eastAsia" w:ascii="仿宋_GB2312" w:eastAsia="仿宋_GB2312"/>
                <w:sz w:val="24"/>
                <w:szCs w:val="24"/>
              </w:rPr>
              <w:t>－</w:t>
            </w:r>
            <w:r>
              <w:rPr>
                <w:rFonts w:hint="eastAsia" w:ascii="仿宋_GB2312" w:eastAsia="仿宋_GB2312"/>
                <w:sz w:val="24"/>
                <w:szCs w:val="24"/>
                <w:lang w:val="en-US" w:eastAsia="zh-CN"/>
              </w:rPr>
              <w:t>18</w:t>
            </w:r>
            <w:r>
              <w:rPr>
                <w:rFonts w:hint="eastAsia" w:ascii="仿宋_GB2312" w:eastAsia="仿宋_GB2312"/>
                <w:sz w:val="24"/>
                <w:szCs w:val="24"/>
              </w:rPr>
              <w:t>分，良好得</w:t>
            </w:r>
            <w:r>
              <w:rPr>
                <w:rFonts w:hint="eastAsia" w:ascii="仿宋_GB2312" w:eastAsia="仿宋_GB2312"/>
                <w:sz w:val="24"/>
                <w:szCs w:val="24"/>
                <w:lang w:val="en-US" w:eastAsia="zh-CN"/>
              </w:rPr>
              <w:t>17</w:t>
            </w:r>
            <w:r>
              <w:rPr>
                <w:rFonts w:hint="eastAsia" w:ascii="仿宋_GB2312" w:eastAsia="仿宋_GB2312"/>
                <w:sz w:val="24"/>
                <w:szCs w:val="24"/>
              </w:rPr>
              <w:t>-1</w:t>
            </w:r>
            <w:r>
              <w:rPr>
                <w:rFonts w:hint="eastAsia" w:ascii="仿宋_GB2312" w:eastAsia="仿宋_GB2312"/>
                <w:sz w:val="24"/>
                <w:szCs w:val="24"/>
                <w:lang w:val="en-US" w:eastAsia="zh-CN"/>
              </w:rPr>
              <w:t>0</w:t>
            </w:r>
            <w:r>
              <w:rPr>
                <w:rFonts w:hint="eastAsia" w:ascii="仿宋_GB2312" w:eastAsia="仿宋_GB2312"/>
                <w:sz w:val="24"/>
                <w:szCs w:val="24"/>
              </w:rPr>
              <w:t>分，一般得</w:t>
            </w:r>
            <w:r>
              <w:rPr>
                <w:rFonts w:hint="eastAsia" w:ascii="仿宋_GB2312" w:eastAsia="仿宋_GB2312"/>
                <w:sz w:val="24"/>
                <w:szCs w:val="24"/>
                <w:lang w:val="en-US" w:eastAsia="zh-CN"/>
              </w:rPr>
              <w:t>9</w:t>
            </w:r>
            <w:r>
              <w:rPr>
                <w:rFonts w:hint="eastAsia" w:ascii="仿宋_GB2312" w:eastAsia="仿宋_GB2312"/>
                <w:sz w:val="24"/>
                <w:szCs w:val="24"/>
              </w:rPr>
              <w:t>-5分</w:t>
            </w:r>
          </w:p>
        </w:tc>
        <w:tc>
          <w:tcPr>
            <w:tcW w:w="147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6"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保证项目完成措施和今后服务情况</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10分</w:t>
            </w:r>
          </w:p>
        </w:tc>
        <w:tc>
          <w:tcPr>
            <w:tcW w:w="7775" w:type="dxa"/>
            <w:vAlign w:val="center"/>
          </w:tcPr>
          <w:p>
            <w:pPr>
              <w:spacing w:line="360" w:lineRule="auto"/>
              <w:rPr>
                <w:rFonts w:ascii="仿宋_GB2312" w:eastAsia="仿宋_GB2312"/>
                <w:sz w:val="24"/>
                <w:szCs w:val="24"/>
              </w:rPr>
            </w:pPr>
            <w:r>
              <w:rPr>
                <w:rFonts w:hint="eastAsia" w:ascii="仿宋_GB2312" w:eastAsia="仿宋_GB2312"/>
                <w:sz w:val="24"/>
                <w:szCs w:val="24"/>
              </w:rPr>
              <w:t>对保证项目完成措施、售后服务情况及服务承诺进行综合评价，优秀得</w:t>
            </w:r>
            <w:r>
              <w:rPr>
                <w:rFonts w:hint="eastAsia" w:ascii="仿宋_GB2312" w:eastAsia="仿宋_GB2312"/>
                <w:sz w:val="24"/>
                <w:szCs w:val="24"/>
                <w:lang w:val="en-US" w:eastAsia="zh-CN"/>
              </w:rPr>
              <w:t>10</w:t>
            </w:r>
            <w:r>
              <w:rPr>
                <w:rFonts w:hint="eastAsia" w:ascii="仿宋_GB2312" w:eastAsia="仿宋_GB2312"/>
                <w:sz w:val="24"/>
                <w:szCs w:val="24"/>
              </w:rPr>
              <w:t>-</w:t>
            </w:r>
            <w:r>
              <w:rPr>
                <w:rFonts w:hint="eastAsia" w:ascii="仿宋_GB2312" w:eastAsia="仿宋_GB2312"/>
                <w:sz w:val="24"/>
                <w:szCs w:val="24"/>
                <w:lang w:val="en-US" w:eastAsia="zh-CN"/>
              </w:rPr>
              <w:t>8</w:t>
            </w:r>
            <w:r>
              <w:rPr>
                <w:rFonts w:hint="eastAsia" w:ascii="仿宋_GB2312" w:eastAsia="仿宋_GB2312"/>
                <w:sz w:val="24"/>
                <w:szCs w:val="24"/>
              </w:rPr>
              <w:t>分，良好得</w:t>
            </w:r>
            <w:r>
              <w:rPr>
                <w:rFonts w:hint="eastAsia" w:ascii="仿宋_GB2312" w:eastAsia="仿宋_GB2312"/>
                <w:sz w:val="24"/>
                <w:szCs w:val="24"/>
                <w:lang w:val="en-US" w:eastAsia="zh-CN"/>
              </w:rPr>
              <w:t>7</w:t>
            </w:r>
            <w:r>
              <w:rPr>
                <w:rFonts w:hint="eastAsia" w:ascii="仿宋_GB2312" w:eastAsia="仿宋_GB2312"/>
                <w:sz w:val="24"/>
                <w:szCs w:val="24"/>
              </w:rPr>
              <w:t>-</w:t>
            </w:r>
            <w:r>
              <w:rPr>
                <w:rFonts w:hint="eastAsia" w:ascii="仿宋_GB2312" w:eastAsia="仿宋_GB2312"/>
                <w:sz w:val="24"/>
                <w:szCs w:val="24"/>
                <w:lang w:val="en-US" w:eastAsia="zh-CN"/>
              </w:rPr>
              <w:t>5</w:t>
            </w:r>
            <w:r>
              <w:rPr>
                <w:rFonts w:hint="eastAsia" w:ascii="仿宋_GB2312" w:eastAsia="仿宋_GB2312"/>
                <w:sz w:val="24"/>
                <w:szCs w:val="24"/>
              </w:rPr>
              <w:t>分，一般得</w:t>
            </w:r>
            <w:r>
              <w:rPr>
                <w:rFonts w:hint="eastAsia" w:ascii="仿宋_GB2312" w:eastAsia="仿宋_GB2312"/>
                <w:sz w:val="24"/>
                <w:szCs w:val="24"/>
                <w:lang w:val="en-US" w:eastAsia="zh-CN"/>
              </w:rPr>
              <w:t>4</w:t>
            </w:r>
            <w:r>
              <w:rPr>
                <w:rFonts w:hint="eastAsia" w:ascii="仿宋_GB2312" w:eastAsia="仿宋_GB2312"/>
                <w:sz w:val="24"/>
                <w:szCs w:val="24"/>
              </w:rPr>
              <w:t>-</w:t>
            </w:r>
            <w:r>
              <w:rPr>
                <w:rFonts w:hint="eastAsia" w:ascii="仿宋_GB2312" w:eastAsia="仿宋_GB2312"/>
                <w:sz w:val="24"/>
                <w:szCs w:val="24"/>
                <w:lang w:val="en-US" w:eastAsia="zh-CN"/>
              </w:rPr>
              <w:t>0</w:t>
            </w:r>
            <w:r>
              <w:rPr>
                <w:rFonts w:hint="eastAsia" w:ascii="仿宋_GB2312" w:eastAsia="仿宋_GB2312"/>
                <w:sz w:val="24"/>
                <w:szCs w:val="24"/>
              </w:rPr>
              <w:t>分</w:t>
            </w:r>
          </w:p>
        </w:tc>
        <w:tc>
          <w:tcPr>
            <w:tcW w:w="147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项目报价</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20分</w:t>
            </w:r>
          </w:p>
        </w:tc>
        <w:tc>
          <w:tcPr>
            <w:tcW w:w="7775" w:type="dxa"/>
            <w:vAlign w:val="center"/>
          </w:tcPr>
          <w:p>
            <w:pPr>
              <w:spacing w:line="360" w:lineRule="auto"/>
              <w:rPr>
                <w:rFonts w:ascii="仿宋_GB2312" w:eastAsia="仿宋_GB2312"/>
                <w:sz w:val="24"/>
                <w:szCs w:val="24"/>
              </w:rPr>
            </w:pPr>
            <w:r>
              <w:rPr>
                <w:rFonts w:hint="eastAsia" w:ascii="仿宋_GB2312" w:eastAsia="仿宋_GB2312"/>
                <w:sz w:val="24"/>
                <w:szCs w:val="24"/>
              </w:rPr>
              <w:t>以最低报价为评分基准价，其价格分为满分。其余报价得分=（评分基准/报价）*价格分值</w:t>
            </w:r>
            <w:bookmarkStart w:id="0" w:name="_GoBack"/>
            <w:bookmarkEnd w:id="0"/>
          </w:p>
        </w:tc>
        <w:tc>
          <w:tcPr>
            <w:tcW w:w="147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 w:hRule="atLeast"/>
          <w:jc w:val="center"/>
        </w:trPr>
        <w:tc>
          <w:tcPr>
            <w:tcW w:w="11863" w:type="dxa"/>
            <w:gridSpan w:val="3"/>
            <w:vAlign w:val="center"/>
          </w:tcPr>
          <w:p>
            <w:pPr>
              <w:spacing w:line="360" w:lineRule="auto"/>
              <w:jc w:val="center"/>
              <w:rPr>
                <w:rFonts w:ascii="仿宋_GB2312" w:eastAsia="仿宋_GB2312"/>
                <w:sz w:val="24"/>
                <w:szCs w:val="24"/>
              </w:rPr>
            </w:pPr>
            <w:r>
              <w:rPr>
                <w:rFonts w:hint="eastAsia" w:ascii="仿宋_GB2312" w:eastAsia="仿宋_GB2312"/>
                <w:b/>
                <w:sz w:val="24"/>
                <w:szCs w:val="24"/>
              </w:rPr>
              <w:t xml:space="preserve">总 得 分 </w:t>
            </w:r>
          </w:p>
        </w:tc>
        <w:tc>
          <w:tcPr>
            <w:tcW w:w="1474" w:type="dxa"/>
          </w:tcPr>
          <w:p>
            <w:pPr>
              <w:spacing w:line="360" w:lineRule="auto"/>
              <w:rPr>
                <w:rFonts w:ascii="仿宋_GB2312" w:eastAsia="仿宋_GB2312"/>
                <w:sz w:val="24"/>
                <w:szCs w:val="24"/>
              </w:rPr>
            </w:pPr>
          </w:p>
        </w:tc>
      </w:tr>
    </w:tbl>
    <w:p>
      <w:pPr>
        <w:spacing w:line="300" w:lineRule="auto"/>
        <w:ind w:firstLine="420" w:firstLineChars="200"/>
        <w:rPr>
          <w:rFonts w:ascii="宋体" w:hAnsi="宋体" w:cs="Arial"/>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A444"/>
    <w:multiLevelType w:val="singleLevel"/>
    <w:tmpl w:val="5811A44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31E5"/>
    <w:rsid w:val="00003EC2"/>
    <w:rsid w:val="000456B0"/>
    <w:rsid w:val="00056B78"/>
    <w:rsid w:val="00060C3C"/>
    <w:rsid w:val="00070B8A"/>
    <w:rsid w:val="00071C9C"/>
    <w:rsid w:val="00080110"/>
    <w:rsid w:val="0008163E"/>
    <w:rsid w:val="0008320D"/>
    <w:rsid w:val="00085183"/>
    <w:rsid w:val="000A00EA"/>
    <w:rsid w:val="000B1788"/>
    <w:rsid w:val="000C4FAC"/>
    <w:rsid w:val="000C7FB0"/>
    <w:rsid w:val="000D03B3"/>
    <w:rsid w:val="000D1791"/>
    <w:rsid w:val="000D2446"/>
    <w:rsid w:val="000D3B32"/>
    <w:rsid w:val="000F767A"/>
    <w:rsid w:val="001044CB"/>
    <w:rsid w:val="001156D4"/>
    <w:rsid w:val="00116306"/>
    <w:rsid w:val="001617A7"/>
    <w:rsid w:val="00172DC6"/>
    <w:rsid w:val="00177CAE"/>
    <w:rsid w:val="00185B51"/>
    <w:rsid w:val="001946D0"/>
    <w:rsid w:val="00196C10"/>
    <w:rsid w:val="001A164F"/>
    <w:rsid w:val="001A2DFA"/>
    <w:rsid w:val="001B0E8D"/>
    <w:rsid w:val="001B31E5"/>
    <w:rsid w:val="001B797F"/>
    <w:rsid w:val="00217457"/>
    <w:rsid w:val="00224A1A"/>
    <w:rsid w:val="00226EF1"/>
    <w:rsid w:val="00232D18"/>
    <w:rsid w:val="002520C8"/>
    <w:rsid w:val="00252731"/>
    <w:rsid w:val="0026050B"/>
    <w:rsid w:val="002624BA"/>
    <w:rsid w:val="00275DA7"/>
    <w:rsid w:val="002A6DF4"/>
    <w:rsid w:val="002C2DC7"/>
    <w:rsid w:val="002C39E5"/>
    <w:rsid w:val="002C5511"/>
    <w:rsid w:val="002D5D84"/>
    <w:rsid w:val="002E0FA6"/>
    <w:rsid w:val="002F584A"/>
    <w:rsid w:val="00300F49"/>
    <w:rsid w:val="00303B84"/>
    <w:rsid w:val="003053D5"/>
    <w:rsid w:val="003172E5"/>
    <w:rsid w:val="00320DEB"/>
    <w:rsid w:val="00323ECF"/>
    <w:rsid w:val="00325A70"/>
    <w:rsid w:val="003324F9"/>
    <w:rsid w:val="00343499"/>
    <w:rsid w:val="0034668C"/>
    <w:rsid w:val="00347ED3"/>
    <w:rsid w:val="00363487"/>
    <w:rsid w:val="003A4AC4"/>
    <w:rsid w:val="003C7868"/>
    <w:rsid w:val="003D1128"/>
    <w:rsid w:val="003D22FE"/>
    <w:rsid w:val="003D6C67"/>
    <w:rsid w:val="003E0C1E"/>
    <w:rsid w:val="003E4349"/>
    <w:rsid w:val="003E6827"/>
    <w:rsid w:val="003F468B"/>
    <w:rsid w:val="003F7E66"/>
    <w:rsid w:val="004070DB"/>
    <w:rsid w:val="004147D7"/>
    <w:rsid w:val="00414AF6"/>
    <w:rsid w:val="004178D6"/>
    <w:rsid w:val="00432A94"/>
    <w:rsid w:val="00443905"/>
    <w:rsid w:val="00450880"/>
    <w:rsid w:val="004545A3"/>
    <w:rsid w:val="00462E85"/>
    <w:rsid w:val="0048698D"/>
    <w:rsid w:val="004A4CD0"/>
    <w:rsid w:val="004B732D"/>
    <w:rsid w:val="004D1BCA"/>
    <w:rsid w:val="004D6E85"/>
    <w:rsid w:val="004E3297"/>
    <w:rsid w:val="00502523"/>
    <w:rsid w:val="00506947"/>
    <w:rsid w:val="005109E6"/>
    <w:rsid w:val="0051251C"/>
    <w:rsid w:val="00540EA7"/>
    <w:rsid w:val="00544949"/>
    <w:rsid w:val="005662C2"/>
    <w:rsid w:val="005668EB"/>
    <w:rsid w:val="0057735B"/>
    <w:rsid w:val="00585FBF"/>
    <w:rsid w:val="005944BA"/>
    <w:rsid w:val="005C579D"/>
    <w:rsid w:val="005F4DF2"/>
    <w:rsid w:val="006344A4"/>
    <w:rsid w:val="00635C03"/>
    <w:rsid w:val="00655FA9"/>
    <w:rsid w:val="00675604"/>
    <w:rsid w:val="00685EC2"/>
    <w:rsid w:val="00691350"/>
    <w:rsid w:val="006A391C"/>
    <w:rsid w:val="006C10CD"/>
    <w:rsid w:val="006C5A0B"/>
    <w:rsid w:val="006C7F3D"/>
    <w:rsid w:val="006D0299"/>
    <w:rsid w:val="006D4F9C"/>
    <w:rsid w:val="006E7563"/>
    <w:rsid w:val="007171C1"/>
    <w:rsid w:val="007320E0"/>
    <w:rsid w:val="00770A1D"/>
    <w:rsid w:val="00786619"/>
    <w:rsid w:val="00797DD8"/>
    <w:rsid w:val="007A7676"/>
    <w:rsid w:val="007B6E5C"/>
    <w:rsid w:val="007C3E64"/>
    <w:rsid w:val="007C53AA"/>
    <w:rsid w:val="007C67DF"/>
    <w:rsid w:val="007D230B"/>
    <w:rsid w:val="007F62BF"/>
    <w:rsid w:val="008247D1"/>
    <w:rsid w:val="008417C8"/>
    <w:rsid w:val="00842B09"/>
    <w:rsid w:val="00845FFF"/>
    <w:rsid w:val="008B713B"/>
    <w:rsid w:val="008C0835"/>
    <w:rsid w:val="008D056E"/>
    <w:rsid w:val="008E1372"/>
    <w:rsid w:val="008E47F4"/>
    <w:rsid w:val="008F606D"/>
    <w:rsid w:val="00925DA2"/>
    <w:rsid w:val="00942F41"/>
    <w:rsid w:val="009450A7"/>
    <w:rsid w:val="00960345"/>
    <w:rsid w:val="00962D5F"/>
    <w:rsid w:val="00973DD9"/>
    <w:rsid w:val="00984A25"/>
    <w:rsid w:val="00990FE7"/>
    <w:rsid w:val="009A703E"/>
    <w:rsid w:val="009B447E"/>
    <w:rsid w:val="009C2773"/>
    <w:rsid w:val="00A01A4E"/>
    <w:rsid w:val="00A1663C"/>
    <w:rsid w:val="00A41283"/>
    <w:rsid w:val="00A5723A"/>
    <w:rsid w:val="00A61498"/>
    <w:rsid w:val="00A6625F"/>
    <w:rsid w:val="00A845C5"/>
    <w:rsid w:val="00A869E8"/>
    <w:rsid w:val="00A94B97"/>
    <w:rsid w:val="00A9662A"/>
    <w:rsid w:val="00AA258C"/>
    <w:rsid w:val="00AA4E50"/>
    <w:rsid w:val="00AD7257"/>
    <w:rsid w:val="00B12FEA"/>
    <w:rsid w:val="00B133C4"/>
    <w:rsid w:val="00B20356"/>
    <w:rsid w:val="00B222C0"/>
    <w:rsid w:val="00B24911"/>
    <w:rsid w:val="00B2496A"/>
    <w:rsid w:val="00B3051A"/>
    <w:rsid w:val="00B5239A"/>
    <w:rsid w:val="00B9480D"/>
    <w:rsid w:val="00BB1594"/>
    <w:rsid w:val="00BE2618"/>
    <w:rsid w:val="00BF56F3"/>
    <w:rsid w:val="00C046BF"/>
    <w:rsid w:val="00C053F0"/>
    <w:rsid w:val="00C25919"/>
    <w:rsid w:val="00C263DE"/>
    <w:rsid w:val="00C31578"/>
    <w:rsid w:val="00C34F6A"/>
    <w:rsid w:val="00C44848"/>
    <w:rsid w:val="00C45636"/>
    <w:rsid w:val="00C546D8"/>
    <w:rsid w:val="00C56B20"/>
    <w:rsid w:val="00C631B2"/>
    <w:rsid w:val="00C82EA7"/>
    <w:rsid w:val="00C85DF2"/>
    <w:rsid w:val="00C86802"/>
    <w:rsid w:val="00CC49F2"/>
    <w:rsid w:val="00CE6A87"/>
    <w:rsid w:val="00CF171B"/>
    <w:rsid w:val="00D006B6"/>
    <w:rsid w:val="00D316DD"/>
    <w:rsid w:val="00D43492"/>
    <w:rsid w:val="00D5142E"/>
    <w:rsid w:val="00D562A9"/>
    <w:rsid w:val="00D60FCA"/>
    <w:rsid w:val="00D62E2D"/>
    <w:rsid w:val="00D737F6"/>
    <w:rsid w:val="00D855EA"/>
    <w:rsid w:val="00DA70AF"/>
    <w:rsid w:val="00DB01DC"/>
    <w:rsid w:val="00DB72AD"/>
    <w:rsid w:val="00DC1A1F"/>
    <w:rsid w:val="00DC2058"/>
    <w:rsid w:val="00DF4DA7"/>
    <w:rsid w:val="00DF5FC8"/>
    <w:rsid w:val="00E06810"/>
    <w:rsid w:val="00E12F4F"/>
    <w:rsid w:val="00E16EDD"/>
    <w:rsid w:val="00E17C4F"/>
    <w:rsid w:val="00E200E9"/>
    <w:rsid w:val="00E2560C"/>
    <w:rsid w:val="00E40D0E"/>
    <w:rsid w:val="00E50442"/>
    <w:rsid w:val="00E606F7"/>
    <w:rsid w:val="00E643E0"/>
    <w:rsid w:val="00E77316"/>
    <w:rsid w:val="00E84061"/>
    <w:rsid w:val="00E85A04"/>
    <w:rsid w:val="00E90749"/>
    <w:rsid w:val="00E96FC8"/>
    <w:rsid w:val="00EA0704"/>
    <w:rsid w:val="00EA44A3"/>
    <w:rsid w:val="00EA7AFA"/>
    <w:rsid w:val="00EB077B"/>
    <w:rsid w:val="00F01300"/>
    <w:rsid w:val="00F0245C"/>
    <w:rsid w:val="00F30E77"/>
    <w:rsid w:val="00F3362B"/>
    <w:rsid w:val="00F35C2A"/>
    <w:rsid w:val="00F43822"/>
    <w:rsid w:val="00F46C27"/>
    <w:rsid w:val="00F471E7"/>
    <w:rsid w:val="00F5270A"/>
    <w:rsid w:val="00F878BC"/>
    <w:rsid w:val="00F90C53"/>
    <w:rsid w:val="00FB0042"/>
    <w:rsid w:val="00FB5BAE"/>
    <w:rsid w:val="00FC2705"/>
    <w:rsid w:val="00FD44E0"/>
    <w:rsid w:val="00FD5490"/>
    <w:rsid w:val="00FE6EFA"/>
    <w:rsid w:val="02457B5E"/>
    <w:rsid w:val="119B4AB2"/>
    <w:rsid w:val="19C16BDA"/>
    <w:rsid w:val="20F472DD"/>
    <w:rsid w:val="37C055CF"/>
    <w:rsid w:val="386141D6"/>
    <w:rsid w:val="45686763"/>
    <w:rsid w:val="5C195D05"/>
    <w:rsid w:val="7A833B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spacing w:line="360" w:lineRule="auto"/>
      <w:jc w:val="left"/>
    </w:pPr>
    <w:rPr>
      <w:rFonts w:eastAsia="宋体"/>
    </w:r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纯文本 Char"/>
    <w:basedOn w:val="10"/>
    <w:link w:val="3"/>
    <w:qFormat/>
    <w:uiPriority w:val="0"/>
    <w:rPr>
      <w:rFonts w:ascii="宋体" w:hAnsi="Courier New" w:eastAsia="宋体" w:cs="Courier New"/>
      <w:szCs w:val="21"/>
    </w:rPr>
  </w:style>
  <w:style w:type="character" w:customStyle="1" w:styleId="14">
    <w:name w:val="批注框文本 Char"/>
    <w:basedOn w:val="10"/>
    <w:link w:val="4"/>
    <w:semiHidden/>
    <w:qFormat/>
    <w:uiPriority w:val="99"/>
    <w:rPr>
      <w:sz w:val="18"/>
      <w:szCs w:val="18"/>
    </w:rPr>
  </w:style>
  <w:style w:type="paragraph" w:customStyle="1" w:styleId="15">
    <w:name w:val="1_1"/>
    <w:basedOn w:val="1"/>
    <w:next w:val="1"/>
    <w:qFormat/>
    <w:uiPriority w:val="0"/>
    <w:rPr>
      <w:rFonts w:ascii="宋体" w:hAnsi="Courier New" w:eastAsia="宋体" w:cs="Times New Roman"/>
      <w:szCs w:val="20"/>
    </w:rPr>
  </w:style>
  <w:style w:type="paragraph" w:styleId="16">
    <w:name w:val="List Paragraph"/>
    <w:basedOn w:val="1"/>
    <w:link w:val="17"/>
    <w:qFormat/>
    <w:uiPriority w:val="34"/>
    <w:pPr>
      <w:ind w:firstLine="420" w:firstLineChars="200"/>
    </w:pPr>
    <w:rPr>
      <w:rFonts w:ascii="Calibri" w:hAnsi="Calibri" w:eastAsia="宋体" w:cs="Times New Roman"/>
      <w:szCs w:val="22"/>
    </w:rPr>
  </w:style>
  <w:style w:type="character" w:customStyle="1" w:styleId="17">
    <w:name w:val="列出段落 Char"/>
    <w:link w:val="16"/>
    <w:qFormat/>
    <w:uiPriority w:val="34"/>
    <w:rPr>
      <w:rFonts w:ascii="Calibri" w:hAnsi="Calibri" w:eastAsia="宋体" w:cs="Times New Roman"/>
    </w:rPr>
  </w:style>
  <w:style w:type="character" w:customStyle="1" w:styleId="18">
    <w:name w:val="批注文字 Char1"/>
    <w:link w:val="2"/>
    <w:qFormat/>
    <w:uiPriority w:val="0"/>
    <w:rPr>
      <w:rFonts w:eastAsia="宋体"/>
      <w:szCs w:val="24"/>
    </w:rPr>
  </w:style>
  <w:style w:type="character" w:customStyle="1" w:styleId="19">
    <w:name w:val="批注文字 Char"/>
    <w:basedOn w:val="10"/>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5C43-FD6F-4BD7-9B1E-3A5CD63100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407</Words>
  <Characters>2320</Characters>
  <Lines>19</Lines>
  <Paragraphs>5</Paragraphs>
  <TotalTime>8</TotalTime>
  <ScaleCrop>false</ScaleCrop>
  <LinksUpToDate>false</LinksUpToDate>
  <CharactersWithSpaces>2722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2017-04-11T02:30:00Z</dcterms:created>
  <dc:creator>Leo Chanm</dc:creator>
  <cp:lastModifiedBy>昏昏</cp:lastModifiedBy>
  <cp:lastPrinted>2020-11-10T09:06:00Z</cp:lastPrinted>
  <dcterms:modified xsi:type="dcterms:W3CDTF">2020-11-17T08:26:07Z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