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adjustRightIn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面试考场规则</w:t>
      </w:r>
    </w:p>
    <w:p>
      <w:pPr>
        <w:ind w:firstLine="58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58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后，工作人员向考生宣布纪律要求，同时将考生所携带的通讯工具和音频、视频发射、接收设备关闭后连同背包、书包等其他物品交工作人员统一保管，考完离场时领回。凡发现将通讯设备带至座位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58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始后，工作人员按抽签顺序逐一引导考生进入面试室面试。候考考生应服从工作人员的管理，须在候考室静候，不得喧哗，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58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58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考生不允许带任何东西进入试室（包括纸笔），考生不得在题签上做记录。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58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五、考生进入面试试室后，须向考官说明本人面试抽签顺序号，但不得以任何方式向考官透露本人的姓名、工作单位等个人信息，违者面试按零分处理。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六、考生必须以普通话回答考官提问。在面试中，应严格按照考官的指令回答问题，若考生对考官宣读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指导语未听清或有疑问时，可要求考官重新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宣读</w:t>
      </w:r>
      <w:r>
        <w:rPr>
          <w:rFonts w:hint="eastAsia" w:ascii="仿宋_GB2312" w:hAnsi="仿宋_GB2312" w:eastAsia="仿宋_GB2312" w:cs="仿宋_GB2312"/>
          <w:sz w:val="32"/>
          <w:szCs w:val="32"/>
        </w:rPr>
        <w:t>（所需时间占用本人答题时间），但不得要求考官对试题进行说明解释。每面试完一道题面试人员应告知考官“该题答题完毕”，不再补充的，可转入下一题。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58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七、面试结束后，考生到侯分室等候，待面试成绩统计完毕，签收面试成绩回执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随身物品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八、考生应接受现场工作人员的管理，对违反面试规定的，将按照有关规定进行严肃处理。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7" w:h="16840"/>
      <w:pgMar w:top="1525" w:right="1417" w:bottom="1304" w:left="1417" w:header="851" w:footer="992" w:gutter="0"/>
      <w:pgNumType w:fmt="numberInDash"/>
      <w:cols w:space="720" w:num="1"/>
      <w:docGrid w:type="linesAndChars" w:linePitch="453" w:charSpace="-5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0193"/>
    <w:rsid w:val="05EB7775"/>
    <w:rsid w:val="09F34E3A"/>
    <w:rsid w:val="0BA46307"/>
    <w:rsid w:val="140004AE"/>
    <w:rsid w:val="3BF91EA3"/>
    <w:rsid w:val="43477A64"/>
    <w:rsid w:val="46B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xionghm.THICOA</dc:creator>
  <cp:lastModifiedBy>马丽</cp:lastModifiedBy>
  <cp:lastPrinted>2021-01-12T08:19:27Z</cp:lastPrinted>
  <dcterms:modified xsi:type="dcterms:W3CDTF">2021-01-12T09:05:34Z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