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宋体" w:hAnsi="宋体"/>
          <w:b/>
          <w:kern w:val="0"/>
          <w:sz w:val="32"/>
          <w:szCs w:val="32"/>
        </w:rPr>
      </w:pPr>
      <w:r>
        <w:rPr>
          <w:rFonts w:hint="eastAsia" w:ascii="宋体" w:hAnsi="宋体"/>
          <w:b/>
          <w:kern w:val="0"/>
          <w:sz w:val="32"/>
          <w:szCs w:val="32"/>
        </w:rPr>
        <w:t>择   优  项  目  表</w:t>
      </w:r>
    </w:p>
    <w:p>
      <w:pPr>
        <w:widowControl/>
        <w:spacing w:line="560" w:lineRule="exact"/>
        <w:ind w:firstLine="420" w:firstLineChars="200"/>
        <w:jc w:val="left"/>
        <w:rPr>
          <w:rFonts w:ascii="宋体" w:hAnsi="宋体" w:cs="宋体"/>
          <w:bCs/>
          <w:kern w:val="0"/>
          <w:szCs w:val="21"/>
        </w:rPr>
      </w:pPr>
      <w:r>
        <w:rPr>
          <w:rFonts w:hint="eastAsia" w:cs="宋体"/>
          <w:kern w:val="0"/>
          <w:szCs w:val="21"/>
        </w:rPr>
        <w:t>项目名称：天河软件园软件产业集中孵化中心一期改造工程施工单位的招标代理单位                                         日期：</w:t>
      </w:r>
      <w:r>
        <w:rPr>
          <w:rFonts w:hint="eastAsia" w:ascii="宋体" w:hAnsi="宋体" w:cs="宋体"/>
          <w:kern w:val="0"/>
          <w:szCs w:val="21"/>
        </w:rPr>
        <w:t xml:space="preserve">    </w:t>
      </w:r>
      <w:r>
        <w:rPr>
          <w:rFonts w:hint="eastAsia" w:cs="宋体"/>
          <w:kern w:val="0"/>
          <w:szCs w:val="21"/>
        </w:rPr>
        <w:t>年</w:t>
      </w:r>
      <w:r>
        <w:rPr>
          <w:rFonts w:ascii="宋体" w:hAnsi="宋体" w:cs="宋体"/>
          <w:kern w:val="0"/>
          <w:szCs w:val="21"/>
        </w:rPr>
        <w:t xml:space="preserve">  </w:t>
      </w:r>
      <w:r>
        <w:rPr>
          <w:rFonts w:hint="eastAsia" w:cs="宋体"/>
          <w:kern w:val="0"/>
          <w:szCs w:val="21"/>
        </w:rPr>
        <w:t>月</w:t>
      </w:r>
      <w:r>
        <w:rPr>
          <w:rFonts w:ascii="宋体" w:hAnsi="宋体" w:cs="宋体"/>
          <w:kern w:val="0"/>
          <w:szCs w:val="21"/>
        </w:rPr>
        <w:t xml:space="preserve">   </w:t>
      </w:r>
      <w:r>
        <w:rPr>
          <w:rFonts w:hint="eastAsia" w:cs="宋体"/>
          <w:kern w:val="0"/>
          <w:szCs w:val="21"/>
        </w:rPr>
        <w:t xml:space="preserve">日     </w:t>
      </w:r>
      <w:r>
        <w:rPr>
          <w:rFonts w:hint="eastAsia" w:ascii="宋体" w:hAnsi="宋体" w:cs="宋体"/>
          <w:kern w:val="0"/>
          <w:szCs w:val="21"/>
        </w:rPr>
        <w:t xml:space="preserve"> </w:t>
      </w:r>
      <w:r>
        <w:rPr>
          <w:rFonts w:ascii="宋体" w:hAnsi="宋体" w:cs="宋体"/>
          <w:kern w:val="0"/>
          <w:szCs w:val="21"/>
        </w:rPr>
        <w:t xml:space="preserve">   </w:t>
      </w:r>
    </w:p>
    <w:tbl>
      <w:tblPr>
        <w:tblStyle w:val="4"/>
        <w:tblW w:w="14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197"/>
        <w:gridCol w:w="1769"/>
        <w:gridCol w:w="1568"/>
        <w:gridCol w:w="1118"/>
        <w:gridCol w:w="1186"/>
        <w:gridCol w:w="1196"/>
        <w:gridCol w:w="1269"/>
        <w:gridCol w:w="1170"/>
        <w:gridCol w:w="1133"/>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10"/>
                <w:kern w:val="0"/>
                <w:sz w:val="18"/>
                <w:szCs w:val="18"/>
              </w:rPr>
            </w:pPr>
            <w:r>
              <w:rPr>
                <w:rFonts w:hint="eastAsia" w:ascii="宋体" w:hAnsi="宋体" w:cs="宋体"/>
                <w:spacing w:val="-10"/>
                <w:kern w:val="0"/>
                <w:sz w:val="18"/>
                <w:szCs w:val="18"/>
              </w:rPr>
              <w:t>序</w:t>
            </w:r>
          </w:p>
          <w:p>
            <w:pPr>
              <w:widowControl/>
              <w:jc w:val="center"/>
              <w:rPr>
                <w:rFonts w:ascii="宋体" w:hAnsi="宋体" w:cs="宋体"/>
                <w:spacing w:val="-10"/>
                <w:kern w:val="0"/>
                <w:sz w:val="18"/>
                <w:szCs w:val="18"/>
              </w:rPr>
            </w:pPr>
          </w:p>
          <w:p>
            <w:pPr>
              <w:widowControl/>
              <w:jc w:val="center"/>
              <w:rPr>
                <w:rFonts w:ascii="宋体" w:hAnsi="宋体" w:cs="宋体"/>
                <w:spacing w:val="-10"/>
                <w:kern w:val="0"/>
                <w:sz w:val="18"/>
                <w:szCs w:val="18"/>
              </w:rPr>
            </w:pPr>
          </w:p>
          <w:p>
            <w:pPr>
              <w:widowControl/>
              <w:jc w:val="center"/>
              <w:rPr>
                <w:rFonts w:ascii="宋体" w:hAnsi="宋体" w:cs="宋体"/>
                <w:spacing w:val="-10"/>
                <w:kern w:val="0"/>
                <w:sz w:val="18"/>
                <w:szCs w:val="18"/>
              </w:rPr>
            </w:pPr>
            <w:r>
              <w:rPr>
                <w:rFonts w:hint="eastAsia" w:ascii="宋体" w:hAnsi="宋体" w:cs="宋体"/>
                <w:spacing w:val="-10"/>
                <w:kern w:val="0"/>
                <w:sz w:val="18"/>
                <w:szCs w:val="18"/>
              </w:rPr>
              <w:t>号</w:t>
            </w:r>
          </w:p>
        </w:tc>
        <w:tc>
          <w:tcPr>
            <w:tcW w:w="2197" w:type="dxa"/>
            <w:vMerge w:val="restart"/>
            <w:tcBorders>
              <w:top w:val="single" w:color="auto" w:sz="4" w:space="0"/>
              <w:left w:val="single" w:color="auto" w:sz="4" w:space="0"/>
              <w:bottom w:val="single" w:color="auto" w:sz="4" w:space="0"/>
              <w:right w:val="single" w:color="auto" w:sz="4" w:space="0"/>
            </w:tcBorders>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mc:AlternateContent>
                <mc:Choice Requires="wps">
                  <w:drawing>
                    <wp:anchor distT="0" distB="0" distL="114300" distR="114300" simplePos="0" relativeHeight="251660288" behindDoc="1" locked="0" layoutInCell="1" allowOverlap="1">
                      <wp:simplePos x="0" y="0"/>
                      <wp:positionH relativeFrom="column">
                        <wp:posOffset>-65405</wp:posOffset>
                      </wp:positionH>
                      <wp:positionV relativeFrom="paragraph">
                        <wp:posOffset>-2540</wp:posOffset>
                      </wp:positionV>
                      <wp:extent cx="1376680" cy="3783330"/>
                      <wp:effectExtent l="4445" t="1905" r="9525" b="5715"/>
                      <wp:wrapNone/>
                      <wp:docPr id="1" name="直接连接符 1"/>
                      <wp:cNvGraphicFramePr/>
                      <a:graphic xmlns:a="http://schemas.openxmlformats.org/drawingml/2006/main">
                        <a:graphicData uri="http://schemas.microsoft.com/office/word/2010/wordprocessingShape">
                          <wps:wsp>
                            <wps:cNvCnPr/>
                            <wps:spPr>
                              <a:xfrm>
                                <a:off x="0" y="0"/>
                                <a:ext cx="1376680" cy="37833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0.2pt;height:297.9pt;width:108.4pt;z-index:-251656192;mso-width-relative:page;mso-height-relative:page;" filled="f" stroked="t" coordsize="21600,21600" o:gfxdata="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CzlT2AAAAAkBAAAPAAAAAAAA&#10;AAEAIAAAACIAAABkcnMvZG93bnJldi54bWxQSwECFAAUAAAACACHTuJAkHvYs9kBAACQAwAADgAA&#10;AAAAAAABACAAAAAnAQAAZHJzL2Uyb0RvYy54bWxQSwUGAAAAAAYABgBZAQAAcgUAAAAA&#10;">
                      <v:fill on="f" focussize="0,0"/>
                      <v:stroke color="#000000" joinstyle="round"/>
                      <v:imagedata o:title=""/>
                      <o:lock v:ext="edit" aspectratio="f"/>
                    </v:line>
                  </w:pict>
                </mc:Fallback>
              </mc:AlternateContent>
            </w:r>
            <w:r>
              <w:rPr>
                <w:rFonts w:hint="eastAsia" w:ascii="宋体" w:hAnsi="宋体" w:cs="宋体"/>
                <w:kern w:val="0"/>
                <w:sz w:val="18"/>
                <w:szCs w:val="18"/>
              </w:rPr>
              <mc:AlternateContent>
                <mc:Choice Requires="wps">
                  <w:drawing>
                    <wp:anchor distT="0" distB="0" distL="114300" distR="114300" simplePos="0" relativeHeight="251659264" behindDoc="1" locked="0" layoutInCell="1" allowOverlap="1">
                      <wp:simplePos x="0" y="0"/>
                      <wp:positionH relativeFrom="column">
                        <wp:posOffset>-61595</wp:posOffset>
                      </wp:positionH>
                      <wp:positionV relativeFrom="paragraph">
                        <wp:posOffset>8890</wp:posOffset>
                      </wp:positionV>
                      <wp:extent cx="1367155" cy="1396365"/>
                      <wp:effectExtent l="3175" t="3175" r="20320" b="10160"/>
                      <wp:wrapNone/>
                      <wp:docPr id="3" name="直接连接符 3"/>
                      <wp:cNvGraphicFramePr/>
                      <a:graphic xmlns:a="http://schemas.openxmlformats.org/drawingml/2006/main">
                        <a:graphicData uri="http://schemas.microsoft.com/office/word/2010/wordprocessingShape">
                          <wps:wsp>
                            <wps:cNvCnPr/>
                            <wps:spPr>
                              <a:xfrm>
                                <a:off x="0" y="0"/>
                                <a:ext cx="1367155" cy="13963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5pt;margin-top:0.7pt;height:109.95pt;width:107.65pt;z-index:-251657216;mso-width-relative:page;mso-height-relative:page;" filled="f" stroked="t" coordsize="21600,21600" o:gfxdata="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JPqLXXAAAACAEAAA8AAAAAAAAAAQAg&#10;AAAAIgAAAGRycy9kb3ducmV2LnhtbFBLAQIUABQAAAAIAIdO4kDihyPd1gEAAJADAAAOAAAAAAAA&#10;AAEAIAAAACYBAABkcnMvZTJvRG9jLnhtbFBLBQYAAAAABgAGAFkBAABuBQAAAAA=&#10;">
                      <v:fill on="f" focussize="0,0"/>
                      <v:stroke color="#000000" joinstyle="round"/>
                      <v:imagedata o:title=""/>
                      <o:lock v:ext="edit" aspectratio="f"/>
                    </v:line>
                  </w:pict>
                </mc:Fallback>
              </mc:AlternateContent>
            </w:r>
            <w:r>
              <w:rPr>
                <w:rFonts w:hint="eastAsia" w:ascii="宋体" w:hAnsi="宋体" w:cs="宋体"/>
                <w:kern w:val="0"/>
                <w:sz w:val="18"/>
                <w:szCs w:val="18"/>
              </w:rPr>
              <mc:AlternateContent>
                <mc:Choice Requires="wps">
                  <w:drawing>
                    <wp:anchor distT="0" distB="0" distL="114300" distR="114300" simplePos="0" relativeHeight="251658240" behindDoc="1" locked="0" layoutInCell="1" allowOverlap="1">
                      <wp:simplePos x="0" y="0"/>
                      <wp:positionH relativeFrom="column">
                        <wp:posOffset>-67945</wp:posOffset>
                      </wp:positionH>
                      <wp:positionV relativeFrom="paragraph">
                        <wp:posOffset>1905</wp:posOffset>
                      </wp:positionV>
                      <wp:extent cx="1332230" cy="717550"/>
                      <wp:effectExtent l="2540" t="4445" r="17780" b="20955"/>
                      <wp:wrapNone/>
                      <wp:docPr id="2" name="直接连接符 2"/>
                      <wp:cNvGraphicFramePr/>
                      <a:graphic xmlns:a="http://schemas.openxmlformats.org/drawingml/2006/main">
                        <a:graphicData uri="http://schemas.microsoft.com/office/word/2010/wordprocessingShape">
                          <wps:wsp>
                            <wps:cNvCnPr/>
                            <wps:spPr>
                              <a:xfrm>
                                <a:off x="0" y="0"/>
                                <a:ext cx="1332230" cy="7175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15pt;height:56.5pt;width:104.9pt;z-index:-251658240;mso-width-relative:page;mso-height-relative:page;" filled="f" stroked="t" coordsize="21600,21600" o:gfxdata="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Pb3NtcAAAAIAQAADwAAAAAAAAAB&#10;ACAAAAAiAAAAZHJzL2Rvd25yZXYueG1sUEsBAhQAFAAAAAgAh07iQIwxTGTYAQAAjwMAAA4AAAAA&#10;AAAAAQAgAAAAJgEAAGRycy9lMm9Eb2MueG1sUEsFBgAAAAAGAAYAWQEAAHAFAAAAAA==&#10;">
                      <v:fill on="f" focussize="0,0"/>
                      <v:stroke color="#000000" joinstyle="round"/>
                      <v:imagedata o:title=""/>
                      <o:lock v:ext="edit" aspectratio="f"/>
                    </v:line>
                  </w:pict>
                </mc:Fallback>
              </mc:AlternateContent>
            </w:r>
            <w:r>
              <w:rPr>
                <w:rFonts w:hint="eastAsia" w:cs="宋体"/>
                <w:kern w:val="0"/>
                <w:sz w:val="18"/>
                <w:szCs w:val="18"/>
              </w:rPr>
              <w:t xml:space="preserve">     项目及权重</w:t>
            </w:r>
          </w:p>
          <w:p>
            <w:pPr>
              <w:widowControl/>
              <w:jc w:val="left"/>
              <w:rPr>
                <w:rFonts w:ascii="宋体" w:hAnsi="宋体" w:cs="宋体"/>
                <w:kern w:val="0"/>
                <w:sz w:val="18"/>
                <w:szCs w:val="18"/>
              </w:rPr>
            </w:pPr>
            <w:r>
              <w:rPr>
                <w:rFonts w:ascii="宋体" w:hAnsi="宋体" w:cs="宋体"/>
                <w:kern w:val="0"/>
                <w:sz w:val="18"/>
                <w:szCs w:val="18"/>
              </w:rPr>
              <w:t xml:space="preserve">  </w:t>
            </w:r>
          </w:p>
          <w:p>
            <w:pPr>
              <w:widowControl/>
              <w:jc w:val="left"/>
              <w:rPr>
                <w:rFonts w:ascii="宋体" w:hAnsi="宋体" w:cs="宋体"/>
                <w:kern w:val="0"/>
                <w:sz w:val="18"/>
                <w:szCs w:val="18"/>
              </w:rPr>
            </w:pPr>
          </w:p>
          <w:p>
            <w:pPr>
              <w:widowControl/>
              <w:ind w:left="1530" w:hanging="1530" w:hangingChars="850"/>
              <w:jc w:val="left"/>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cs="宋体"/>
                <w:kern w:val="0"/>
                <w:sz w:val="18"/>
                <w:szCs w:val="18"/>
              </w:rPr>
              <w:t>子项</w:t>
            </w:r>
            <w:r>
              <w:rPr>
                <w:rFonts w:ascii="宋体" w:hAnsi="宋体" w:cs="宋体"/>
                <w:kern w:val="0"/>
                <w:sz w:val="18"/>
                <w:szCs w:val="18"/>
              </w:rPr>
              <w:t xml:space="preserve"> </w:t>
            </w:r>
          </w:p>
          <w:p>
            <w:pPr>
              <w:widowControl/>
              <w:jc w:val="left"/>
              <w:rPr>
                <w:rFonts w:ascii="宋体" w:hAnsi="宋体" w:cs="宋体"/>
                <w:kern w:val="0"/>
                <w:sz w:val="18"/>
                <w:szCs w:val="18"/>
              </w:rPr>
            </w:pPr>
            <w:r>
              <w:rPr>
                <w:rFonts w:ascii="宋体" w:hAnsi="宋体" w:cs="宋体"/>
                <w:kern w:val="0"/>
                <w:sz w:val="18"/>
                <w:szCs w:val="18"/>
              </w:rPr>
              <w:t xml:space="preserve">       </w:t>
            </w:r>
          </w:p>
          <w:p>
            <w:pPr>
              <w:widowControl/>
              <w:ind w:firstLine="720" w:firstLineChars="400"/>
              <w:jc w:val="left"/>
              <w:rPr>
                <w:rFonts w:ascii="宋体" w:hAnsi="宋体" w:cs="宋体"/>
                <w:kern w:val="0"/>
                <w:sz w:val="18"/>
                <w:szCs w:val="18"/>
              </w:rPr>
            </w:pPr>
            <w:r>
              <w:rPr>
                <w:rFonts w:ascii="宋体" w:hAnsi="宋体" w:cs="宋体"/>
                <w:kern w:val="0"/>
                <w:sz w:val="18"/>
                <w:szCs w:val="18"/>
              </w:rPr>
              <w:t xml:space="preserve"> </w:t>
            </w:r>
            <w:r>
              <w:rPr>
                <w:rFonts w:hint="eastAsia" w:cs="宋体"/>
                <w:kern w:val="0"/>
                <w:sz w:val="18"/>
                <w:szCs w:val="18"/>
              </w:rPr>
              <w:t>分</w:t>
            </w:r>
          </w:p>
          <w:p>
            <w:pPr>
              <w:widowControl/>
              <w:ind w:firstLine="360"/>
              <w:jc w:val="left"/>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cs="宋体"/>
                <w:kern w:val="0"/>
                <w:sz w:val="18"/>
                <w:szCs w:val="18"/>
              </w:rPr>
              <w:t>数</w:t>
            </w:r>
          </w:p>
          <w:p>
            <w:pPr>
              <w:widowControl/>
              <w:ind w:firstLine="180" w:firstLineChars="100"/>
              <w:jc w:val="left"/>
              <w:rPr>
                <w:rFonts w:ascii="宋体" w:hAnsi="宋体" w:cs="宋体"/>
                <w:kern w:val="0"/>
                <w:sz w:val="18"/>
                <w:szCs w:val="18"/>
              </w:rPr>
            </w:pPr>
            <w:r>
              <w:rPr>
                <w:rFonts w:hint="eastAsia" w:cs="宋体"/>
                <w:kern w:val="0"/>
                <w:sz w:val="18"/>
                <w:szCs w:val="18"/>
              </w:rPr>
              <w:t>单</w:t>
            </w:r>
            <w:r>
              <w:rPr>
                <w:rFonts w:ascii="宋体" w:hAnsi="宋体" w:cs="宋体"/>
                <w:kern w:val="0"/>
                <w:sz w:val="18"/>
                <w:szCs w:val="18"/>
              </w:rPr>
              <w:t xml:space="preserve"> </w:t>
            </w: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cs="宋体"/>
                <w:kern w:val="0"/>
                <w:sz w:val="18"/>
                <w:szCs w:val="18"/>
              </w:rPr>
              <w:t xml:space="preserve">   位</w:t>
            </w: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cs="宋体"/>
                <w:kern w:val="0"/>
                <w:sz w:val="18"/>
                <w:szCs w:val="18"/>
              </w:rPr>
              <w:t xml:space="preserve">     名</w:t>
            </w: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cs="宋体"/>
                <w:kern w:val="0"/>
                <w:sz w:val="18"/>
                <w:szCs w:val="18"/>
              </w:rPr>
              <w:t xml:space="preserve">         称</w:t>
            </w: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w:t>
            </w:r>
          </w:p>
        </w:tc>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ascii="宋体" w:hAnsi="宋体" w:cs="宋体"/>
                <w:kern w:val="0"/>
                <w:sz w:val="18"/>
                <w:szCs w:val="18"/>
              </w:rPr>
              <w:t>四</w:t>
            </w:r>
          </w:p>
        </w:tc>
        <w:tc>
          <w:tcPr>
            <w:tcW w:w="47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五</w:t>
            </w:r>
          </w:p>
        </w:tc>
        <w:tc>
          <w:tcPr>
            <w:tcW w:w="919"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9"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招标代理业绩</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（15分）</w:t>
            </w:r>
          </w:p>
        </w:tc>
        <w:tc>
          <w:tcPr>
            <w:tcW w:w="1568"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代理服务费</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（20分）</w:t>
            </w:r>
          </w:p>
        </w:tc>
        <w:tc>
          <w:tcPr>
            <w:tcW w:w="1118"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招标代理方案合理性</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（20分）</w:t>
            </w:r>
          </w:p>
        </w:tc>
        <w:tc>
          <w:tcPr>
            <w:tcW w:w="1186" w:type="dxa"/>
            <w:vMerge w:val="restart"/>
            <w:tcBorders>
              <w:top w:val="single" w:color="auto" w:sz="4" w:space="0"/>
              <w:left w:val="single" w:color="auto" w:sz="4" w:space="0"/>
              <w:right w:val="single" w:color="auto" w:sz="4" w:space="0"/>
            </w:tcBorders>
            <w:vAlign w:val="center"/>
          </w:tcPr>
          <w:p>
            <w:pPr>
              <w:widowControl/>
              <w:spacing w:line="200" w:lineRule="exact"/>
              <w:jc w:val="center"/>
              <w:rPr>
                <w:sz w:val="18"/>
                <w:szCs w:val="18"/>
              </w:rPr>
            </w:pPr>
            <w:r>
              <w:rPr>
                <w:rFonts w:hint="eastAsia" w:ascii="宋体" w:hAnsi="宋体" w:cs="宋体"/>
                <w:kern w:val="0"/>
                <w:sz w:val="18"/>
                <w:szCs w:val="18"/>
              </w:rPr>
              <w:t>项目负责人（15分）</w:t>
            </w:r>
          </w:p>
        </w:tc>
        <w:tc>
          <w:tcPr>
            <w:tcW w:w="4768" w:type="dxa"/>
            <w:gridSpan w:val="4"/>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企业实力(30分)</w:t>
            </w:r>
          </w:p>
        </w:tc>
        <w:tc>
          <w:tcPr>
            <w:tcW w:w="919" w:type="dxa"/>
            <w:vMerge w:val="continue"/>
            <w:tcBorders>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9"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1568"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111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sz w:val="18"/>
                <w:szCs w:val="18"/>
              </w:rPr>
            </w:pPr>
          </w:p>
        </w:tc>
        <w:tc>
          <w:tcPr>
            <w:tcW w:w="11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招标代理</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人员架构</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（10分）</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招标代理</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诚信分排行</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（10分）</w:t>
            </w:r>
          </w:p>
        </w:tc>
        <w:tc>
          <w:tcPr>
            <w:tcW w:w="1170" w:type="dxa"/>
            <w:tcBorders>
              <w:left w:val="single" w:color="auto" w:sz="4" w:space="0"/>
              <w:bottom w:val="single" w:color="auto" w:sz="4" w:space="0"/>
              <w:right w:val="single" w:color="auto" w:sz="4" w:space="0"/>
            </w:tcBorders>
          </w:tcPr>
          <w:p>
            <w:pPr>
              <w:widowControl/>
              <w:spacing w:line="200" w:lineRule="exact"/>
              <w:jc w:val="center"/>
              <w:rPr>
                <w:rFonts w:ascii="宋体" w:hAnsi="宋体" w:cs="宋体"/>
                <w:kern w:val="0"/>
                <w:sz w:val="18"/>
                <w:szCs w:val="18"/>
              </w:rPr>
            </w:pPr>
          </w:p>
          <w:p>
            <w:pPr>
              <w:widowControl/>
              <w:spacing w:line="200" w:lineRule="exact"/>
              <w:jc w:val="center"/>
              <w:rPr>
                <w:rFonts w:ascii="宋体" w:hAnsi="宋体" w:cs="宋体"/>
                <w:kern w:val="0"/>
                <w:sz w:val="18"/>
                <w:szCs w:val="18"/>
              </w:rPr>
            </w:pPr>
            <w:r>
              <w:rPr>
                <w:rFonts w:hint="eastAsia" w:ascii="宋体" w:hAnsi="宋体" w:cs="宋体"/>
                <w:kern w:val="0"/>
                <w:sz w:val="18"/>
                <w:szCs w:val="18"/>
              </w:rPr>
              <w:t>评价及获奖     （5分）</w:t>
            </w:r>
          </w:p>
        </w:tc>
        <w:tc>
          <w:tcPr>
            <w:tcW w:w="1133" w:type="dxa"/>
            <w:tcBorders>
              <w:left w:val="single" w:color="auto" w:sz="4" w:space="0"/>
              <w:bottom w:val="single" w:color="auto" w:sz="4" w:space="0"/>
              <w:right w:val="single" w:color="auto" w:sz="4" w:space="0"/>
            </w:tcBorders>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诚信示范</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企业</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（5分）</w:t>
            </w:r>
          </w:p>
        </w:tc>
        <w:tc>
          <w:tcPr>
            <w:tcW w:w="919" w:type="dxa"/>
            <w:vMerge w:val="continue"/>
            <w:tcBorders>
              <w:left w:val="single" w:color="auto" w:sz="4" w:space="0"/>
              <w:bottom w:val="single" w:color="auto" w:sz="4" w:space="0"/>
              <w:right w:val="single" w:color="auto" w:sz="4" w:space="0"/>
            </w:tcBorders>
          </w:tcPr>
          <w:p>
            <w:pPr>
              <w:widowControl/>
              <w:spacing w:line="2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0"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ascii="宋体" w:hAnsi="宋体"/>
                <w:sz w:val="18"/>
                <w:szCs w:val="18"/>
              </w:rPr>
            </w:pPr>
            <w:r>
              <w:rPr>
                <w:rFonts w:hint="eastAsia" w:ascii="宋体" w:hAnsi="宋体"/>
                <w:sz w:val="18"/>
                <w:szCs w:val="18"/>
              </w:rPr>
              <w:t>投标人自2016年1月1日至今在广州公共资源交易中心(广州建设工程交易中心)独立完成的施工类公开招标代理项目(含设计施工总承包项目；不含邀请招标项目)：</w:t>
            </w:r>
          </w:p>
          <w:p>
            <w:pPr>
              <w:widowControl/>
              <w:snapToGrid w:val="0"/>
              <w:spacing w:line="200" w:lineRule="exact"/>
              <w:jc w:val="center"/>
              <w:rPr>
                <w:rFonts w:ascii="宋体" w:hAnsi="宋体" w:cs="宋体"/>
                <w:kern w:val="0"/>
                <w:sz w:val="18"/>
                <w:szCs w:val="18"/>
              </w:rPr>
            </w:pPr>
            <w:r>
              <w:rPr>
                <w:rFonts w:hint="eastAsia" w:ascii="宋体" w:hAnsi="宋体"/>
                <w:sz w:val="18"/>
                <w:szCs w:val="18"/>
              </w:rPr>
              <w:t>单个标段中标金额≥8000万元，每个得1.5分，最高得15分；其余情况不得分。上述招标代理服务项目若未划分标段的，则视为1个标段。</w:t>
            </w:r>
          </w:p>
        </w:tc>
        <w:tc>
          <w:tcPr>
            <w:tcW w:w="1568"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ascii="宋体" w:hAnsi="宋体" w:cs="宋体"/>
                <w:kern w:val="0"/>
                <w:sz w:val="18"/>
                <w:szCs w:val="18"/>
              </w:rPr>
            </w:pPr>
            <w:r>
              <w:rPr>
                <w:rFonts w:hint="eastAsia" w:ascii="宋体" w:hAnsi="宋体" w:cs="宋体"/>
                <w:kern w:val="0"/>
                <w:sz w:val="18"/>
                <w:szCs w:val="18"/>
              </w:rPr>
              <w:t>依据招标代理服务收费标准(计价格【2002】1980号文)下浮率报价(保留一位小数，最低下浮率为20%)，以最低报价者得20分，高于最低价报价的，相应扣减得分，每高1%扣1分，不足1%的按1%计算，不倒扣分。</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ascii="宋体" w:hAnsi="宋体" w:cs="宋体"/>
                <w:kern w:val="0"/>
                <w:sz w:val="18"/>
                <w:szCs w:val="18"/>
              </w:rPr>
            </w:pPr>
            <w:r>
              <w:rPr>
                <w:rFonts w:hint="eastAsia" w:ascii="宋体" w:hAnsi="宋体" w:cs="宋体"/>
                <w:kern w:val="0"/>
                <w:sz w:val="18"/>
                <w:szCs w:val="18"/>
              </w:rPr>
              <w:t>1、方案全面、合理，措施具体操作性强的得16-20分；</w:t>
            </w:r>
          </w:p>
          <w:p>
            <w:pPr>
              <w:widowControl/>
              <w:snapToGrid w:val="0"/>
              <w:spacing w:line="200" w:lineRule="exact"/>
              <w:jc w:val="center"/>
              <w:rPr>
                <w:rFonts w:ascii="宋体" w:hAnsi="宋体" w:cs="宋体"/>
                <w:kern w:val="0"/>
                <w:sz w:val="18"/>
                <w:szCs w:val="18"/>
              </w:rPr>
            </w:pPr>
            <w:r>
              <w:rPr>
                <w:rFonts w:hint="eastAsia" w:ascii="宋体" w:hAnsi="宋体" w:cs="宋体"/>
                <w:kern w:val="0"/>
                <w:sz w:val="18"/>
                <w:szCs w:val="18"/>
              </w:rPr>
              <w:t>2、方案比较全面、合理，措施具体操作性较强的得11-15分；</w:t>
            </w:r>
          </w:p>
          <w:p>
            <w:pPr>
              <w:widowControl/>
              <w:snapToGrid w:val="0"/>
              <w:spacing w:line="200" w:lineRule="exact"/>
              <w:jc w:val="center"/>
              <w:rPr>
                <w:rFonts w:ascii="宋体" w:hAnsi="宋体" w:cs="宋体"/>
                <w:kern w:val="0"/>
                <w:sz w:val="18"/>
                <w:szCs w:val="18"/>
              </w:rPr>
            </w:pPr>
            <w:r>
              <w:rPr>
                <w:rFonts w:hint="eastAsia" w:ascii="宋体" w:hAnsi="宋体" w:cs="宋体"/>
                <w:kern w:val="0"/>
                <w:sz w:val="18"/>
                <w:szCs w:val="18"/>
              </w:rPr>
              <w:t>3、方案一般，措施不具体操作性不强的得0-10分。</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rPr>
                <w:rFonts w:ascii="宋体" w:hAnsi="宋体" w:cs="宋体"/>
                <w:kern w:val="0"/>
                <w:sz w:val="18"/>
                <w:szCs w:val="18"/>
                <w:highlight w:val="none"/>
              </w:rPr>
            </w:pPr>
            <w:r>
              <w:rPr>
                <w:rFonts w:hint="eastAsia" w:ascii="宋体" w:hAnsi="宋体" w:cs="宋体"/>
                <w:kern w:val="0"/>
                <w:sz w:val="18"/>
                <w:szCs w:val="18"/>
                <w:highlight w:val="none"/>
              </w:rPr>
              <w:t>1.具有</w:t>
            </w:r>
            <w:r>
              <w:rPr>
                <w:rFonts w:hint="eastAsia" w:ascii="宋体" w:hAnsi="宋体" w:cs="宋体"/>
                <w:kern w:val="0"/>
                <w:sz w:val="18"/>
                <w:szCs w:val="18"/>
                <w:highlight w:val="none"/>
                <w:lang w:val="en-US" w:eastAsia="zh-CN"/>
              </w:rPr>
              <w:t>工程类</w:t>
            </w:r>
            <w:r>
              <w:rPr>
                <w:rFonts w:hint="eastAsia" w:ascii="宋体" w:hAnsi="宋体" w:cs="宋体"/>
                <w:kern w:val="0"/>
                <w:sz w:val="18"/>
                <w:szCs w:val="18"/>
                <w:highlight w:val="none"/>
              </w:rPr>
              <w:t>高级职称得5分；</w:t>
            </w:r>
          </w:p>
          <w:p>
            <w:pPr>
              <w:widowControl/>
              <w:snapToGrid w:val="0"/>
              <w:spacing w:line="200" w:lineRule="exact"/>
              <w:rPr>
                <w:rFonts w:ascii="宋体" w:hAnsi="宋体" w:cs="宋体"/>
                <w:kern w:val="0"/>
                <w:sz w:val="18"/>
                <w:szCs w:val="18"/>
                <w:highlight w:val="none"/>
              </w:rPr>
            </w:pPr>
            <w:r>
              <w:rPr>
                <w:rFonts w:hint="eastAsia" w:ascii="宋体" w:hAnsi="宋体" w:cs="宋体"/>
                <w:kern w:val="0"/>
                <w:sz w:val="18"/>
                <w:szCs w:val="18"/>
                <w:highlight w:val="none"/>
              </w:rPr>
              <w:t>2.具有招标师资格得5分。</w:t>
            </w:r>
          </w:p>
          <w:p>
            <w:pPr>
              <w:widowControl/>
              <w:snapToGrid w:val="0"/>
              <w:spacing w:line="200" w:lineRule="exact"/>
              <w:rPr>
                <w:rFonts w:ascii="宋体" w:hAnsi="宋体" w:cs="宋体"/>
                <w:kern w:val="0"/>
                <w:sz w:val="18"/>
                <w:szCs w:val="18"/>
                <w:highlight w:val="none"/>
              </w:rPr>
            </w:pPr>
            <w:r>
              <w:rPr>
                <w:rFonts w:hint="eastAsia" w:ascii="宋体" w:hAnsi="宋体" w:cs="宋体"/>
                <w:kern w:val="0"/>
                <w:sz w:val="18"/>
                <w:szCs w:val="18"/>
                <w:highlight w:val="none"/>
              </w:rPr>
              <w:t>3.具备高级采购师资格得5分</w:t>
            </w:r>
            <w:bookmarkStart w:id="0" w:name="_GoBack"/>
            <w:bookmarkEnd w:id="0"/>
            <w:r>
              <w:rPr>
                <w:rFonts w:hint="eastAsia" w:ascii="宋体" w:hAnsi="宋体" w:cs="宋体"/>
                <w:kern w:val="0"/>
                <w:sz w:val="18"/>
                <w:szCs w:val="18"/>
                <w:highlight w:val="none"/>
              </w:rPr>
              <w:t>。</w:t>
            </w:r>
          </w:p>
          <w:p>
            <w:pPr>
              <w:widowControl/>
              <w:snapToGrid w:val="0"/>
              <w:spacing w:line="200" w:lineRule="exact"/>
              <w:rPr>
                <w:rFonts w:ascii="宋体" w:hAnsi="宋体" w:cs="宋体"/>
                <w:kern w:val="0"/>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ascii="宋体" w:hAnsi="宋体" w:cs="宋体"/>
                <w:kern w:val="0"/>
                <w:sz w:val="18"/>
                <w:szCs w:val="18"/>
              </w:rPr>
            </w:pPr>
            <w:r>
              <w:rPr>
                <w:rFonts w:hint="eastAsia" w:ascii="宋体" w:hAnsi="宋体" w:cs="宋体"/>
                <w:kern w:val="0"/>
                <w:sz w:val="18"/>
                <w:szCs w:val="18"/>
              </w:rPr>
              <w:t>1、拟投入的人员中配备招标师，每配备1名得1分，最多得5分(含项目负责人)；</w:t>
            </w:r>
          </w:p>
          <w:p>
            <w:pPr>
              <w:widowControl/>
              <w:snapToGrid w:val="0"/>
              <w:spacing w:line="200" w:lineRule="exact"/>
              <w:jc w:val="center"/>
              <w:rPr>
                <w:rFonts w:ascii="宋体" w:hAnsi="宋体" w:cs="宋体"/>
                <w:kern w:val="0"/>
                <w:sz w:val="18"/>
                <w:szCs w:val="18"/>
              </w:rPr>
            </w:pPr>
            <w:r>
              <w:rPr>
                <w:rFonts w:hint="eastAsia" w:ascii="宋体" w:hAnsi="宋体" w:cs="宋体"/>
                <w:kern w:val="0"/>
                <w:sz w:val="18"/>
                <w:szCs w:val="18"/>
              </w:rPr>
              <w:t>2、拟投入的人员中配备注册造价工程师每配备1名得1分，最多得5分。</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rPr>
                <w:rFonts w:ascii="宋体" w:hAnsi="宋体" w:cs="宋体"/>
                <w:kern w:val="0"/>
                <w:sz w:val="18"/>
                <w:szCs w:val="18"/>
              </w:rPr>
            </w:pPr>
            <w:r>
              <w:rPr>
                <w:rFonts w:hint="eastAsia" w:ascii="宋体" w:hAnsi="宋体" w:cs="宋体"/>
                <w:kern w:val="0"/>
                <w:sz w:val="18"/>
                <w:szCs w:val="18"/>
              </w:rPr>
              <w:t>企业的诚信综合评价排名以开标当天广州公共资源交易中心网站上公布的企业当日诚信分排名为准：</w:t>
            </w:r>
          </w:p>
          <w:p>
            <w:pPr>
              <w:widowControl/>
              <w:snapToGrid w:val="0"/>
              <w:spacing w:line="200" w:lineRule="exact"/>
              <w:rPr>
                <w:rFonts w:ascii="宋体" w:hAnsi="宋体" w:cs="宋体"/>
                <w:kern w:val="0"/>
                <w:sz w:val="18"/>
                <w:szCs w:val="18"/>
              </w:rPr>
            </w:pPr>
            <w:r>
              <w:rPr>
                <w:rFonts w:hint="eastAsia" w:ascii="宋体" w:hAnsi="宋体" w:cs="宋体"/>
                <w:kern w:val="0"/>
                <w:sz w:val="18"/>
                <w:szCs w:val="18"/>
              </w:rPr>
              <w:t>第1名至第20名得10分，第21名至第40名得5分，其余不得分。</w:t>
            </w:r>
          </w:p>
        </w:tc>
        <w:tc>
          <w:tcPr>
            <w:tcW w:w="1170" w:type="dxa"/>
            <w:tcBorders>
              <w:top w:val="single" w:color="auto" w:sz="4" w:space="0"/>
              <w:left w:val="single" w:color="auto" w:sz="4" w:space="0"/>
              <w:bottom w:val="single" w:color="auto" w:sz="4" w:space="0"/>
              <w:right w:val="single" w:color="auto" w:sz="4" w:space="0"/>
            </w:tcBorders>
          </w:tcPr>
          <w:p>
            <w:pPr>
              <w:widowControl/>
              <w:snapToGrid w:val="0"/>
              <w:spacing w:line="200" w:lineRule="exact"/>
              <w:rPr>
                <w:rFonts w:ascii="宋体" w:hAnsi="宋体" w:cs="宋体"/>
                <w:kern w:val="0"/>
                <w:sz w:val="18"/>
                <w:szCs w:val="18"/>
              </w:rPr>
            </w:pPr>
          </w:p>
          <w:p>
            <w:pPr>
              <w:widowControl/>
              <w:snapToGrid w:val="0"/>
              <w:spacing w:line="200" w:lineRule="exact"/>
              <w:rPr>
                <w:rFonts w:ascii="宋体" w:hAnsi="宋体" w:cs="宋体"/>
                <w:kern w:val="0"/>
                <w:sz w:val="18"/>
                <w:szCs w:val="18"/>
              </w:rPr>
            </w:pPr>
          </w:p>
          <w:p>
            <w:pPr>
              <w:widowControl/>
              <w:snapToGrid w:val="0"/>
              <w:spacing w:line="200" w:lineRule="exact"/>
              <w:rPr>
                <w:rFonts w:ascii="宋体" w:hAnsi="宋体" w:cs="宋体"/>
                <w:kern w:val="0"/>
                <w:sz w:val="18"/>
                <w:szCs w:val="18"/>
              </w:rPr>
            </w:pPr>
          </w:p>
          <w:p>
            <w:pPr>
              <w:widowControl/>
              <w:snapToGrid w:val="0"/>
              <w:spacing w:line="200" w:lineRule="exact"/>
              <w:jc w:val="center"/>
              <w:rPr>
                <w:rFonts w:hint="default" w:ascii="宋体" w:hAnsi="宋体" w:eastAsia="宋体"/>
                <w:sz w:val="18"/>
                <w:szCs w:val="18"/>
                <w:highlight w:val="none"/>
                <w:lang w:val="en-US" w:eastAsia="zh-CN"/>
              </w:rPr>
            </w:pPr>
            <w:r>
              <w:rPr>
                <w:rFonts w:hint="eastAsia" w:ascii="宋体" w:hAnsi="宋体"/>
                <w:sz w:val="18"/>
                <w:szCs w:val="18"/>
              </w:rPr>
              <w:t>1、</w:t>
            </w:r>
            <w:r>
              <w:rPr>
                <w:rFonts w:hint="eastAsia" w:ascii="宋体" w:hAnsi="宋体"/>
                <w:sz w:val="18"/>
                <w:szCs w:val="18"/>
                <w:lang w:val="en-US" w:eastAsia="zh-CN"/>
              </w:rPr>
              <w:t>企业获得省级公共资源交易行业</w:t>
            </w:r>
            <w:r>
              <w:rPr>
                <w:rFonts w:hint="eastAsia" w:ascii="宋体" w:hAnsi="宋体"/>
                <w:sz w:val="18"/>
                <w:szCs w:val="18"/>
                <w:highlight w:val="none"/>
                <w:lang w:val="en-US" w:eastAsia="zh-CN"/>
              </w:rPr>
              <w:t>信用评价AAA证书得1分；</w:t>
            </w:r>
          </w:p>
          <w:p>
            <w:pPr>
              <w:widowControl/>
              <w:snapToGrid w:val="0"/>
              <w:spacing w:line="200" w:lineRule="exact"/>
              <w:jc w:val="center"/>
              <w:rPr>
                <w:rFonts w:hint="eastAsia" w:ascii="宋体" w:hAnsi="宋体"/>
                <w:sz w:val="18"/>
                <w:szCs w:val="18"/>
                <w:highlight w:val="none"/>
              </w:rPr>
            </w:pPr>
            <w:r>
              <w:rPr>
                <w:rFonts w:hint="eastAsia" w:ascii="宋体" w:hAnsi="宋体"/>
                <w:sz w:val="18"/>
                <w:szCs w:val="18"/>
                <w:highlight w:val="none"/>
              </w:rPr>
              <w:t>2、</w:t>
            </w:r>
            <w:r>
              <w:rPr>
                <w:rFonts w:ascii="宋体" w:hAnsi="宋体"/>
                <w:sz w:val="18"/>
                <w:szCs w:val="18"/>
                <w:highlight w:val="none"/>
              </w:rPr>
              <w:t>每获得一次省级招标投标协会“优秀招标代理机构”称号的得2分，本项最高得4分</w:t>
            </w:r>
            <w:r>
              <w:rPr>
                <w:rFonts w:hint="eastAsia" w:ascii="宋体" w:hAnsi="宋体"/>
                <w:sz w:val="18"/>
                <w:szCs w:val="18"/>
                <w:highlight w:val="none"/>
              </w:rPr>
              <w:t>。</w:t>
            </w:r>
          </w:p>
          <w:p>
            <w:pPr>
              <w:widowControl/>
              <w:snapToGrid w:val="0"/>
              <w:spacing w:line="200" w:lineRule="exact"/>
              <w:jc w:val="center"/>
              <w:rPr>
                <w:rFonts w:ascii="宋体" w:hAnsi="宋体"/>
                <w:sz w:val="18"/>
                <w:szCs w:val="18"/>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ascii="宋体" w:hAnsi="宋体"/>
                <w:sz w:val="18"/>
                <w:szCs w:val="18"/>
              </w:rPr>
            </w:pPr>
            <w:r>
              <w:rPr>
                <w:rFonts w:hint="eastAsia" w:ascii="宋体" w:hAnsi="宋体"/>
                <w:sz w:val="18"/>
                <w:szCs w:val="18"/>
              </w:rPr>
              <w:t>企业连续5年或以上获得省级诚信示范企业称号得5分，企业连续4年或以上获得省级诚信示范企业称号得2分，企业连续3年或以上获得省级诚信示范企业称号得1分。</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1</w:t>
            </w:r>
          </w:p>
        </w:tc>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117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91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2</w:t>
            </w:r>
          </w:p>
        </w:tc>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9"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宋体"/>
                <w:kern w:val="0"/>
                <w:sz w:val="18"/>
                <w:szCs w:val="18"/>
              </w:rPr>
            </w:pPr>
          </w:p>
        </w:tc>
        <w:tc>
          <w:tcPr>
            <w:tcW w:w="117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91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3</w:t>
            </w:r>
          </w:p>
        </w:tc>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9" w:type="dxa"/>
            <w:tcBorders>
              <w:left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9"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宋体"/>
                <w:kern w:val="0"/>
                <w:sz w:val="18"/>
                <w:szCs w:val="18"/>
              </w:rPr>
            </w:pPr>
          </w:p>
        </w:tc>
        <w:tc>
          <w:tcPr>
            <w:tcW w:w="117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91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4</w:t>
            </w:r>
          </w:p>
        </w:tc>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9"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宋体"/>
                <w:kern w:val="0"/>
                <w:sz w:val="18"/>
                <w:szCs w:val="18"/>
              </w:rPr>
            </w:pPr>
          </w:p>
        </w:tc>
        <w:tc>
          <w:tcPr>
            <w:tcW w:w="117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91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r>
    </w:tbl>
    <w:p>
      <w:pPr>
        <w:widowControl/>
        <w:jc w:val="left"/>
        <w:rPr>
          <w:rFonts w:cs="宋体"/>
          <w:kern w:val="0"/>
          <w:sz w:val="18"/>
          <w:szCs w:val="18"/>
        </w:rPr>
      </w:pPr>
    </w:p>
    <w:p>
      <w:pPr>
        <w:widowControl/>
        <w:ind w:left="808" w:leftChars="85" w:hanging="630" w:hangingChars="350"/>
        <w:jc w:val="left"/>
        <w:rPr>
          <w:rFonts w:ascii="宋体" w:hAnsi="宋体" w:cs="宋体"/>
          <w:kern w:val="0"/>
          <w:sz w:val="18"/>
          <w:szCs w:val="18"/>
        </w:rPr>
      </w:pPr>
      <w:r>
        <w:rPr>
          <w:rFonts w:hint="eastAsia" w:cs="宋体"/>
          <w:kern w:val="0"/>
          <w:sz w:val="18"/>
          <w:szCs w:val="18"/>
        </w:rPr>
        <w:t>注：</w:t>
      </w:r>
      <w:r>
        <w:rPr>
          <w:rFonts w:hint="eastAsia" w:ascii="宋体" w:hAnsi="宋体" w:cs="宋体"/>
          <w:kern w:val="0"/>
          <w:sz w:val="18"/>
          <w:szCs w:val="18"/>
        </w:rPr>
        <w:t xml:space="preserve">  1、招标代理业绩的中标价及时间以广州公共资源交易中心(广州建设工程交易中心)及其分部发出的中标通知书显示的中标价及时间为准。</w:t>
      </w:r>
    </w:p>
    <w:p>
      <w:pPr>
        <w:widowControl/>
        <w:ind w:left="804" w:leftChars="340" w:hanging="90" w:hangingChars="50"/>
        <w:jc w:val="left"/>
        <w:rPr>
          <w:rFonts w:ascii="宋体" w:hAnsi="宋体" w:cs="宋体"/>
          <w:kern w:val="0"/>
          <w:sz w:val="18"/>
          <w:szCs w:val="18"/>
        </w:rPr>
      </w:pPr>
      <w:r>
        <w:rPr>
          <w:rFonts w:hint="eastAsia" w:ascii="宋体" w:hAnsi="宋体" w:cs="宋体"/>
          <w:kern w:val="0"/>
          <w:sz w:val="18"/>
          <w:szCs w:val="18"/>
        </w:rPr>
        <w:t>2、拟投入本项目的人员需提供相关证书复印件及本投标单位2020年12月至2021年2月的社保证明。</w:t>
      </w:r>
    </w:p>
    <w:p>
      <w:pPr>
        <w:widowControl/>
        <w:ind w:left="804" w:leftChars="340" w:hanging="90" w:hangingChars="50"/>
        <w:jc w:val="left"/>
        <w:rPr>
          <w:rFonts w:ascii="宋体" w:hAnsi="宋体" w:cs="宋体"/>
          <w:kern w:val="0"/>
          <w:sz w:val="18"/>
          <w:szCs w:val="18"/>
        </w:rPr>
      </w:pPr>
      <w:r>
        <w:rPr>
          <w:rFonts w:hint="eastAsia" w:ascii="宋体" w:hAnsi="宋体" w:cs="宋体"/>
          <w:kern w:val="0"/>
          <w:sz w:val="18"/>
          <w:szCs w:val="18"/>
        </w:rPr>
        <w:t>3、企业荣誉的，需提交提供相关证书复印件。</w:t>
      </w:r>
    </w:p>
    <w:p>
      <w:pPr>
        <w:widowControl/>
        <w:ind w:left="804" w:leftChars="340" w:hanging="90" w:hangingChars="50"/>
        <w:jc w:val="left"/>
        <w:rPr>
          <w:rFonts w:ascii="宋体" w:hAnsi="宋体" w:cs="宋体"/>
          <w:kern w:val="0"/>
          <w:sz w:val="18"/>
          <w:szCs w:val="18"/>
        </w:rPr>
      </w:pPr>
      <w:r>
        <w:rPr>
          <w:rFonts w:hint="eastAsia" w:ascii="宋体" w:hAnsi="宋体" w:cs="宋体"/>
          <w:kern w:val="0"/>
          <w:sz w:val="18"/>
          <w:szCs w:val="18"/>
        </w:rPr>
        <w:t>4、</w:t>
      </w:r>
      <w:r>
        <w:rPr>
          <w:rFonts w:hint="eastAsia" w:ascii="宋体" w:hAnsi="宋体" w:cs="宋体"/>
          <w:kern w:val="0"/>
          <w:sz w:val="18"/>
          <w:szCs w:val="18"/>
          <w:highlight w:val="none"/>
        </w:rPr>
        <w:t>本工程成本警戒价按最高投标限价的80%设置，</w:t>
      </w:r>
      <w:r>
        <w:rPr>
          <w:rFonts w:hint="eastAsia" w:ascii="宋体" w:hAnsi="宋体" w:cs="宋体"/>
          <w:kern w:val="0"/>
          <w:sz w:val="18"/>
          <w:szCs w:val="18"/>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C5295"/>
    <w:rsid w:val="00265188"/>
    <w:rsid w:val="003E44E2"/>
    <w:rsid w:val="007C4E08"/>
    <w:rsid w:val="00D854D9"/>
    <w:rsid w:val="00D950E2"/>
    <w:rsid w:val="00EF4DCC"/>
    <w:rsid w:val="046E032A"/>
    <w:rsid w:val="052F01EC"/>
    <w:rsid w:val="09466B39"/>
    <w:rsid w:val="102A5658"/>
    <w:rsid w:val="127926B3"/>
    <w:rsid w:val="17C53726"/>
    <w:rsid w:val="1D410F3D"/>
    <w:rsid w:val="1D417EC1"/>
    <w:rsid w:val="227A7847"/>
    <w:rsid w:val="26101DDE"/>
    <w:rsid w:val="27E651C6"/>
    <w:rsid w:val="2FE14639"/>
    <w:rsid w:val="33BF4E81"/>
    <w:rsid w:val="35C164E2"/>
    <w:rsid w:val="44E93A85"/>
    <w:rsid w:val="51194A40"/>
    <w:rsid w:val="5471212E"/>
    <w:rsid w:val="57D51DAB"/>
    <w:rsid w:val="5B9C2674"/>
    <w:rsid w:val="5FFC5295"/>
    <w:rsid w:val="621974B0"/>
    <w:rsid w:val="628765B6"/>
    <w:rsid w:val="7A3515CF"/>
    <w:rsid w:val="7D32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242</Words>
  <Characters>1385</Characters>
  <Lines>11</Lines>
  <Paragraphs>3</Paragraphs>
  <TotalTime>187</TotalTime>
  <ScaleCrop>false</ScaleCrop>
  <LinksUpToDate>false</LinksUpToDate>
  <CharactersWithSpaces>1624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2020-10-16T10:19:00Z</dcterms:created>
  <dc:creator>M</dc:creator>
  <cp:lastModifiedBy>linhl</cp:lastModifiedBy>
  <cp:lastPrinted>2021-03-22T08:40:00Z</cp:lastPrinted>
  <dcterms:modified xsi:type="dcterms:W3CDTF">2021-03-24T02:53:43Z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