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_GBK"/>
          <w:color w:val="auto"/>
          <w:sz w:val="44"/>
          <w:szCs w:val="44"/>
          <w:highlight w:val="none"/>
        </w:rPr>
      </w:pPr>
      <w:r>
        <w:rPr>
          <w:rFonts w:hint="eastAsia" w:ascii="Times New Roman" w:hAnsi="Times New Roman" w:eastAsia="方正小标宋_GBK" w:cs="Times New Roman"/>
          <w:color w:val="auto"/>
          <w:sz w:val="44"/>
          <w:szCs w:val="44"/>
          <w:highlight w:val="none"/>
        </w:rPr>
        <w:t>天河区加强</w:t>
      </w:r>
      <w:r>
        <w:rPr>
          <w:rFonts w:hint="eastAsia" w:eastAsia="方正小标宋_GBK"/>
          <w:color w:val="auto"/>
          <w:sz w:val="44"/>
          <w:szCs w:val="44"/>
          <w:highlight w:val="none"/>
        </w:rPr>
        <w:t>科技</w:t>
      </w:r>
      <w:r>
        <w:rPr>
          <w:rFonts w:eastAsia="方正小标宋_GBK"/>
          <w:color w:val="auto"/>
          <w:sz w:val="44"/>
          <w:szCs w:val="44"/>
          <w:highlight w:val="none"/>
        </w:rPr>
        <w:t>金融</w:t>
      </w:r>
      <w:r>
        <w:rPr>
          <w:rFonts w:hint="eastAsia" w:eastAsia="方正小标宋_GBK"/>
          <w:color w:val="auto"/>
          <w:sz w:val="44"/>
          <w:szCs w:val="44"/>
          <w:highlight w:val="none"/>
        </w:rPr>
        <w:t>服务</w:t>
      </w:r>
      <w:r>
        <w:rPr>
          <w:rFonts w:eastAsia="方正小标宋_GBK"/>
          <w:color w:val="auto"/>
          <w:sz w:val="44"/>
          <w:szCs w:val="44"/>
          <w:highlight w:val="none"/>
        </w:rPr>
        <w:t>集聚项目</w:t>
      </w:r>
    </w:p>
    <w:p>
      <w:pPr>
        <w:spacing w:line="560" w:lineRule="exact"/>
        <w:jc w:val="center"/>
        <w:rPr>
          <w:rFonts w:eastAsia="方正小标宋_GBK"/>
          <w:color w:val="auto"/>
          <w:sz w:val="44"/>
          <w:szCs w:val="44"/>
          <w:highlight w:val="none"/>
        </w:rPr>
      </w:pPr>
      <w:r>
        <w:rPr>
          <w:rFonts w:hint="eastAsia" w:eastAsia="方正小标宋_GBK"/>
          <w:color w:val="auto"/>
          <w:sz w:val="44"/>
          <w:szCs w:val="44"/>
          <w:highlight w:val="none"/>
        </w:rPr>
        <w:t>办事指南</w:t>
      </w:r>
    </w:p>
    <w:p>
      <w:pPr>
        <w:spacing w:line="560" w:lineRule="exact"/>
        <w:jc w:val="center"/>
        <w:rPr>
          <w:rFonts w:eastAsia="方正小标宋_GBK"/>
          <w:color w:val="auto"/>
          <w:sz w:val="44"/>
          <w:szCs w:val="44"/>
          <w:highlight w:val="none"/>
        </w:rPr>
      </w:pPr>
    </w:p>
    <w:p>
      <w:pPr>
        <w:numPr>
          <w:ilvl w:val="0"/>
          <w:numId w:val="1"/>
        </w:num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基本信息</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1.申报对象：入驻科技金融集聚区的科技金融机构和社会组织</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w:t>
      </w:r>
      <w:r>
        <w:rPr>
          <w:rFonts w:hint="eastAsia" w:ascii="Times New Roman" w:hAnsi="Times New Roman" w:eastAsia="仿宋_GB2312" w:cs="Times New Roman"/>
          <w:color w:val="auto"/>
          <w:sz w:val="32"/>
          <w:highlight w:val="none"/>
        </w:rPr>
        <w:t>按实际租金补贴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w:t>
      </w:r>
      <w:r>
        <w:rPr>
          <w:rFonts w:hint="eastAsia" w:ascii="Times New Roman" w:hAnsi="Times New Roman" w:eastAsia="仿宋_GB2312" w:cs="Times New Roman"/>
          <w:color w:val="auto"/>
          <w:sz w:val="32"/>
          <w:highlight w:val="none"/>
        </w:rPr>
        <w:t>金融发展</w:t>
      </w:r>
      <w:r>
        <w:rPr>
          <w:rFonts w:ascii="Times New Roman" w:hAnsi="Times New Roman" w:eastAsia="仿宋_GB2312" w:cs="Times New Roman"/>
          <w:color w:val="auto"/>
          <w:sz w:val="32"/>
          <w:highlight w:val="none"/>
        </w:rPr>
        <w:t>科，020-</w:t>
      </w:r>
      <w:bookmarkStart w:id="0" w:name="_Toc166952383"/>
      <w:bookmarkStart w:id="1" w:name="_Toc166954084"/>
      <w:bookmarkStart w:id="2" w:name="_Toc166951318"/>
      <w:bookmarkStart w:id="3" w:name="_Toc166952865"/>
      <w:bookmarkStart w:id="4" w:name="_Toc166951845"/>
      <w:bookmarkStart w:id="5" w:name="_Toc166952597"/>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hint="eastAsia" w:ascii="Times New Roman" w:hAnsi="Times New Roman" w:eastAsia="仿宋_GB2312" w:cs="Times New Roman"/>
          <w:color w:val="auto"/>
          <w:sz w:val="32"/>
          <w:highlight w:val="none"/>
        </w:rPr>
        <w:t>2720</w:t>
      </w:r>
    </w:p>
    <w:p>
      <w:pPr>
        <w:pStyle w:val="7"/>
        <w:shd w:val="clear" w:color="auto" w:fill="FFFFFF"/>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9.项目描述：</w:t>
      </w:r>
    </w:p>
    <w:p>
      <w:pPr>
        <w:pStyle w:val="7"/>
        <w:shd w:val="clear" w:color="auto" w:fill="FFFFFF"/>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（一）入驻基地的科技金融服务机构，由区商务金融局审核通过的，给予不超过300平方米办公场地三年的租金和管理费补贴。</w:t>
      </w:r>
    </w:p>
    <w:p>
      <w:pPr>
        <w:pStyle w:val="7"/>
        <w:shd w:val="clear" w:color="auto" w:fill="FFFFFF"/>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（二）</w:t>
      </w:r>
      <w:r>
        <w:rPr>
          <w:rFonts w:ascii="Times New Roman" w:hAnsi="Times New Roman" w:eastAsia="仿宋_GB2312"/>
          <w:color w:val="auto"/>
          <w:sz w:val="32"/>
          <w:szCs w:val="32"/>
          <w:highlight w:val="none"/>
        </w:rPr>
        <w:t>企业科技金融服务能力强、发展前景好的科技金融服务机构，经区经济协调小组审定，给予不超过700平方米办公场地三年的租金和管理费补贴。</w:t>
      </w:r>
    </w:p>
    <w:p>
      <w:pPr>
        <w:pStyle w:val="7"/>
        <w:shd w:val="clear" w:color="auto" w:fill="FFFFFF"/>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（三）</w:t>
      </w:r>
      <w:r>
        <w:rPr>
          <w:rFonts w:ascii="Times New Roman" w:hAnsi="Times New Roman" w:eastAsia="仿宋_GB2312"/>
          <w:color w:val="auto"/>
          <w:sz w:val="32"/>
          <w:szCs w:val="32"/>
          <w:highlight w:val="none"/>
        </w:rPr>
        <w:t>对于有重大集聚示范效应的龙头企业，经区政府批准同意，可提高租金支持面积和支持比例。</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spacing w:line="560" w:lineRule="exact"/>
        <w:ind w:firstLine="640" w:firstLineChars="200"/>
        <w:rPr>
          <w:rFonts w:ascii="Times New Roman" w:hAnsi="Times New Roman" w:eastAsia="仿宋_GB2312" w:cs="Times New Roman"/>
          <w:color w:val="auto"/>
          <w:sz w:val="32"/>
          <w:highlight w:val="none"/>
        </w:rPr>
      </w:pPr>
      <w:r>
        <w:rPr>
          <w:rFonts w:hint="eastAsia" w:ascii="Times New Roman" w:hAnsi="Times New Roman" w:eastAsia="仿宋_GB2312" w:cs="Times New Roman"/>
          <w:color w:val="auto"/>
          <w:sz w:val="32"/>
          <w:highlight w:val="none"/>
        </w:rPr>
        <w:t>本项目每年组织一次申报，</w:t>
      </w:r>
      <w:r>
        <w:rPr>
          <w:rFonts w:ascii="Times New Roman" w:hAnsi="Times New Roman" w:eastAsia="仿宋_GB2312" w:cs="Times New Roman"/>
          <w:color w:val="auto"/>
          <w:sz w:val="32"/>
          <w:highlight w:val="none"/>
        </w:rPr>
        <w:t>2021年</w:t>
      </w:r>
      <w:r>
        <w:rPr>
          <w:rFonts w:hint="eastAsia" w:ascii="Times New Roman" w:hAnsi="Times New Roman" w:eastAsia="仿宋_GB2312" w:cs="Times New Roman"/>
          <w:color w:val="auto"/>
          <w:sz w:val="32"/>
          <w:highlight w:val="none"/>
        </w:rPr>
        <w:t>申报起止时间为：2021年</w:t>
      </w:r>
      <w:r>
        <w:rPr>
          <w:rFonts w:ascii="Times New Roman" w:hAnsi="Times New Roman" w:eastAsia="仿宋_GB2312" w:cs="Times New Roman"/>
          <w:color w:val="auto"/>
          <w:sz w:val="32"/>
          <w:highlight w:val="none"/>
        </w:rPr>
        <w:t>5月1日至2021年5月</w:t>
      </w:r>
      <w:r>
        <w:rPr>
          <w:rFonts w:hint="eastAsia" w:ascii="Times New Roman" w:hAnsi="Times New Roman" w:eastAsia="仿宋_GB2312" w:cs="Times New Roman"/>
          <w:color w:val="auto"/>
          <w:sz w:val="32"/>
          <w:highlight w:val="none"/>
        </w:rPr>
        <w:t>2</w:t>
      </w:r>
      <w:r>
        <w:rPr>
          <w:rFonts w:ascii="Times New Roman" w:hAnsi="Times New Roman" w:eastAsia="仿宋_GB2312" w:cs="Times New Roman"/>
          <w:color w:val="auto"/>
          <w:sz w:val="32"/>
          <w:highlight w:val="none"/>
        </w:rPr>
        <w:t>1日</w:t>
      </w:r>
      <w:r>
        <w:rPr>
          <w:rFonts w:hint="eastAsia" w:ascii="Times New Roman" w:hAnsi="Times New Roman" w:eastAsia="仿宋_GB2312" w:cs="Times New Roman"/>
          <w:color w:val="auto"/>
          <w:sz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rPr>
        <w:t>（一）科技金融机构</w:t>
      </w:r>
    </w:p>
    <w:p>
      <w:pPr>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s="Times New Roman"/>
          <w:color w:val="auto"/>
          <w:sz w:val="32"/>
          <w:szCs w:val="32"/>
          <w:highlight w:val="none"/>
          <w:shd w:val="clear" w:color="auto" w:fill="FFFFFF"/>
        </w:rPr>
        <w:t>在天河区依法登记注册、依法纳税、依法统计，以基地为常驻办公场所（目前工商、纳统、纳税关系不在天河区的，需承诺签署租赁合同后30个工作日内将相关关系迁至天河区），经排查无重大金融风险点（由区商金局安排专业机构负责排查），且满足以下条件之一：</w:t>
      </w:r>
    </w:p>
    <w:p>
      <w:pPr>
        <w:spacing w:line="560" w:lineRule="exact"/>
        <w:ind w:firstLine="640" w:firstLineChars="200"/>
        <w:rPr>
          <w:rFonts w:ascii="Times New Roman" w:hAnsi="Times New Roman" w:eastAsia="仿宋_GB2312" w:cs="Times New Roman"/>
          <w:color w:val="auto"/>
          <w:kern w:val="0"/>
          <w:sz w:val="32"/>
          <w:szCs w:val="32"/>
          <w:highlight w:val="none"/>
          <w:shd w:val="clear" w:color="auto" w:fill="FFFFFF"/>
        </w:rPr>
      </w:pPr>
      <w:r>
        <w:rPr>
          <w:rFonts w:ascii="Times New Roman" w:hAnsi="Times New Roman" w:eastAsia="仿宋_GB2312" w:cs="Times New Roman"/>
          <w:color w:val="auto"/>
          <w:kern w:val="0"/>
          <w:sz w:val="32"/>
          <w:szCs w:val="32"/>
          <w:highlight w:val="none"/>
          <w:shd w:val="clear" w:color="auto" w:fill="FFFFFF"/>
        </w:rPr>
        <w:t>1.银行机构</w:t>
      </w:r>
    </w:p>
    <w:p>
      <w:pPr>
        <w:spacing w:line="560" w:lineRule="exact"/>
        <w:ind w:firstLine="640" w:firstLineChars="200"/>
        <w:rPr>
          <w:rFonts w:ascii="Times New Roman" w:hAnsi="Times New Roman" w:eastAsia="仿宋_GB2312" w:cs="Times New Roman"/>
          <w:bCs/>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rPr>
        <w:t>持有行业主管部门颁发的相关资质或牌照，</w:t>
      </w:r>
      <w:r>
        <w:rPr>
          <w:rFonts w:ascii="Times New Roman" w:hAnsi="Times New Roman" w:eastAsia="仿宋_GB2312" w:cs="Times New Roman"/>
          <w:bCs/>
          <w:color w:val="auto"/>
          <w:sz w:val="32"/>
          <w:szCs w:val="32"/>
          <w:highlight w:val="none"/>
          <w:shd w:val="clear" w:color="auto" w:fill="FFFFFF"/>
        </w:rPr>
        <w:t>包括但不限于为基地企业提供科技信贷服务的银行机构、营业性网点、专营部门、服务柜台等</w:t>
      </w:r>
      <w:r>
        <w:rPr>
          <w:rFonts w:hint="eastAsia" w:ascii="Times New Roman" w:hAnsi="Times New Roman" w:eastAsia="仿宋_GB2312" w:cs="Times New Roman"/>
          <w:color w:val="auto"/>
          <w:kern w:val="0"/>
          <w:sz w:val="32"/>
          <w:szCs w:val="32"/>
          <w:highlight w:val="none"/>
          <w:shd w:val="clear" w:color="auto" w:fill="FFFFFF"/>
        </w:rPr>
        <w:t>。</w:t>
      </w:r>
    </w:p>
    <w:p>
      <w:pPr>
        <w:spacing w:line="560" w:lineRule="exact"/>
        <w:ind w:firstLine="640" w:firstLineChars="200"/>
        <w:rPr>
          <w:rFonts w:ascii="Times New Roman" w:hAnsi="Times New Roman" w:eastAsia="仿宋_GB2312" w:cs="Times New Roman"/>
          <w:color w:val="auto"/>
          <w:kern w:val="0"/>
          <w:sz w:val="32"/>
          <w:szCs w:val="32"/>
          <w:highlight w:val="none"/>
          <w:shd w:val="clear" w:color="auto" w:fill="FFFFFF"/>
        </w:rPr>
      </w:pPr>
      <w:r>
        <w:rPr>
          <w:rFonts w:ascii="Times New Roman" w:hAnsi="Times New Roman" w:eastAsia="仿宋_GB2312" w:cs="Times New Roman"/>
          <w:color w:val="auto"/>
          <w:kern w:val="0"/>
          <w:sz w:val="32"/>
          <w:szCs w:val="32"/>
          <w:highlight w:val="none"/>
          <w:shd w:val="clear" w:color="auto" w:fill="FFFFFF"/>
        </w:rPr>
        <w:t>2.</w:t>
      </w:r>
      <w:r>
        <w:rPr>
          <w:rFonts w:hint="eastAsia" w:ascii="Times New Roman" w:hAnsi="Times New Roman" w:eastAsia="仿宋_GB2312" w:cs="Times New Roman"/>
          <w:color w:val="auto"/>
          <w:kern w:val="0"/>
          <w:sz w:val="32"/>
          <w:szCs w:val="32"/>
          <w:highlight w:val="none"/>
          <w:shd w:val="clear" w:color="auto" w:fill="FFFFFF"/>
        </w:rPr>
        <w:t>风险</w:t>
      </w:r>
      <w:r>
        <w:rPr>
          <w:rFonts w:ascii="Times New Roman" w:hAnsi="Times New Roman" w:eastAsia="仿宋_GB2312" w:cs="Times New Roman"/>
          <w:color w:val="auto"/>
          <w:kern w:val="0"/>
          <w:sz w:val="32"/>
          <w:szCs w:val="32"/>
          <w:highlight w:val="none"/>
          <w:shd w:val="clear" w:color="auto" w:fill="FFFFFF"/>
        </w:rPr>
        <w:t>投资机构</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ascii="Times New Roman" w:hAnsi="Times New Roman" w:eastAsia="仿宋_GB2312" w:cs="Times New Roman"/>
          <w:color w:val="auto"/>
          <w:kern w:val="0"/>
          <w:sz w:val="32"/>
          <w:szCs w:val="32"/>
          <w:highlight w:val="none"/>
          <w:shd w:val="clear" w:color="auto" w:fill="FFFFFF"/>
        </w:rPr>
        <w:t>包括</w:t>
      </w:r>
      <w:r>
        <w:rPr>
          <w:rFonts w:hint="eastAsia" w:ascii="Times New Roman" w:hAnsi="Times New Roman" w:eastAsia="仿宋_GB2312" w:cs="Times New Roman"/>
          <w:color w:val="auto"/>
          <w:kern w:val="0"/>
          <w:sz w:val="32"/>
          <w:szCs w:val="32"/>
          <w:highlight w:val="none"/>
          <w:shd w:val="clear" w:color="auto" w:fill="FFFFFF"/>
        </w:rPr>
        <w:t>已登记备案的</w:t>
      </w:r>
      <w:r>
        <w:rPr>
          <w:rFonts w:ascii="Times New Roman" w:hAnsi="Times New Roman" w:eastAsia="仿宋_GB2312" w:cs="Times New Roman"/>
          <w:color w:val="auto"/>
          <w:kern w:val="0"/>
          <w:sz w:val="32"/>
          <w:szCs w:val="32"/>
          <w:highlight w:val="none"/>
          <w:shd w:val="clear" w:color="auto" w:fill="FFFFFF"/>
        </w:rPr>
        <w:t>风险投资机构</w:t>
      </w:r>
      <w:r>
        <w:rPr>
          <w:rFonts w:hint="eastAsia" w:ascii="Times New Roman" w:hAnsi="Times New Roman" w:eastAsia="仿宋_GB2312" w:cs="Times New Roman"/>
          <w:color w:val="auto"/>
          <w:kern w:val="0"/>
          <w:sz w:val="32"/>
          <w:szCs w:val="32"/>
          <w:highlight w:val="none"/>
          <w:shd w:val="clear" w:color="auto" w:fill="FFFFFF"/>
        </w:rPr>
        <w:t>和</w:t>
      </w:r>
      <w:r>
        <w:rPr>
          <w:rFonts w:hint="eastAsia" w:ascii="Times New Roman" w:hAnsi="Times New Roman" w:eastAsia="仿宋_GB2312" w:cs="Times New Roman"/>
          <w:color w:val="auto"/>
          <w:sz w:val="32"/>
          <w:szCs w:val="32"/>
          <w:highlight w:val="none"/>
          <w:shd w:val="clear" w:color="auto" w:fill="FFFFFF"/>
        </w:rPr>
        <w:t>拟新注册的</w:t>
      </w:r>
      <w:r>
        <w:rPr>
          <w:rFonts w:ascii="Times New Roman" w:hAnsi="Times New Roman" w:eastAsia="仿宋_GB2312" w:cs="Times New Roman"/>
          <w:color w:val="auto"/>
          <w:kern w:val="0"/>
          <w:sz w:val="32"/>
          <w:szCs w:val="32"/>
          <w:highlight w:val="none"/>
          <w:shd w:val="clear" w:color="auto" w:fill="FFFFFF"/>
        </w:rPr>
        <w:t>风险投资机构</w:t>
      </w:r>
      <w:r>
        <w:rPr>
          <w:rFonts w:hint="eastAsia" w:ascii="Times New Roman" w:hAnsi="Times New Roman" w:eastAsia="仿宋_GB2312" w:cs="Times New Roman"/>
          <w:color w:val="auto"/>
          <w:kern w:val="0"/>
          <w:sz w:val="32"/>
          <w:szCs w:val="32"/>
          <w:highlight w:val="none"/>
          <w:shd w:val="clear" w:color="auto" w:fill="FFFFFF"/>
        </w:rPr>
        <w:t>，</w:t>
      </w:r>
      <w:r>
        <w:rPr>
          <w:rFonts w:hint="eastAsia" w:ascii="Times New Roman" w:hAnsi="Times New Roman" w:eastAsia="仿宋_GB2312" w:cs="Times New Roman"/>
          <w:color w:val="auto"/>
          <w:sz w:val="32"/>
          <w:szCs w:val="32"/>
          <w:highlight w:val="none"/>
          <w:shd w:val="clear" w:color="auto" w:fill="FFFFFF"/>
        </w:rPr>
        <w:t>拟新注册的</w:t>
      </w:r>
      <w:r>
        <w:rPr>
          <w:rFonts w:ascii="Times New Roman" w:hAnsi="Times New Roman" w:eastAsia="仿宋_GB2312" w:cs="Times New Roman"/>
          <w:color w:val="auto"/>
          <w:kern w:val="0"/>
          <w:sz w:val="32"/>
          <w:szCs w:val="32"/>
          <w:highlight w:val="none"/>
          <w:shd w:val="clear" w:color="auto" w:fill="FFFFFF"/>
        </w:rPr>
        <w:t>风险投资机构</w:t>
      </w:r>
      <w:r>
        <w:rPr>
          <w:rFonts w:hint="eastAsia" w:ascii="Times New Roman" w:hAnsi="Times New Roman" w:eastAsia="仿宋_GB2312" w:cs="Times New Roman"/>
          <w:color w:val="auto"/>
          <w:kern w:val="0"/>
          <w:sz w:val="32"/>
          <w:szCs w:val="32"/>
          <w:highlight w:val="none"/>
          <w:shd w:val="clear" w:color="auto" w:fill="FFFFFF"/>
        </w:rPr>
        <w:t>需在一年内完成备案。</w:t>
      </w:r>
    </w:p>
    <w:p>
      <w:pPr>
        <w:spacing w:line="560" w:lineRule="exact"/>
        <w:ind w:firstLine="640" w:firstLineChars="200"/>
        <w:rPr>
          <w:rFonts w:ascii="Times New Roman" w:hAnsi="Times New Roman" w:eastAsia="仿宋_GB2312" w:cs="Times New Roman"/>
          <w:color w:val="auto"/>
          <w:kern w:val="0"/>
          <w:sz w:val="32"/>
          <w:szCs w:val="32"/>
          <w:highlight w:val="none"/>
          <w:shd w:val="clear" w:color="auto" w:fill="FFFFFF"/>
        </w:rPr>
      </w:pPr>
      <w:r>
        <w:rPr>
          <w:rFonts w:ascii="Times New Roman" w:hAnsi="Times New Roman" w:eastAsia="仿宋_GB2312" w:cs="Times New Roman"/>
          <w:color w:val="auto"/>
          <w:kern w:val="0"/>
          <w:sz w:val="32"/>
          <w:szCs w:val="32"/>
          <w:highlight w:val="none"/>
          <w:shd w:val="clear" w:color="auto" w:fill="FFFFFF"/>
        </w:rPr>
        <w:t>3.融资租赁机构</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rPr>
        <w:t>持有行业主管部门颁发的相关资质或牌照，</w:t>
      </w:r>
      <w:r>
        <w:rPr>
          <w:rFonts w:ascii="Times New Roman" w:hAnsi="Times New Roman" w:eastAsia="仿宋_GB2312" w:cs="Times New Roman"/>
          <w:color w:val="auto"/>
          <w:sz w:val="32"/>
          <w:szCs w:val="32"/>
          <w:highlight w:val="none"/>
          <w:shd w:val="clear" w:color="auto" w:fill="FFFFFF"/>
        </w:rPr>
        <w:t>专注于为科技企业</w:t>
      </w:r>
      <w:r>
        <w:rPr>
          <w:rFonts w:hint="eastAsia" w:ascii="Times New Roman" w:hAnsi="Times New Roman" w:eastAsia="仿宋_GB2312" w:cs="Times New Roman"/>
          <w:color w:val="auto"/>
          <w:sz w:val="32"/>
          <w:szCs w:val="32"/>
          <w:highlight w:val="none"/>
          <w:shd w:val="clear" w:color="auto" w:fill="FFFFFF"/>
        </w:rPr>
        <w:t>（高新技术企业、科技型中小业等有科技部门颁发证明的企业，下同）</w:t>
      </w:r>
      <w:r>
        <w:rPr>
          <w:rFonts w:ascii="Times New Roman" w:hAnsi="Times New Roman" w:eastAsia="仿宋_GB2312" w:cs="Times New Roman"/>
          <w:color w:val="auto"/>
          <w:sz w:val="32"/>
          <w:szCs w:val="32"/>
          <w:highlight w:val="none"/>
          <w:shd w:val="clear" w:color="auto" w:fill="FFFFFF"/>
        </w:rPr>
        <w:t>提供高效的融资租赁解决方案，满足科技企业不同发展阶段的金融服务需求</w:t>
      </w:r>
      <w:r>
        <w:rPr>
          <w:rFonts w:hint="eastAsia" w:ascii="Times New Roman" w:hAnsi="Times New Roman" w:eastAsia="仿宋_GB2312" w:cs="Times New Roman"/>
          <w:color w:val="auto"/>
          <w:kern w:val="0"/>
          <w:sz w:val="32"/>
          <w:szCs w:val="32"/>
          <w:highlight w:val="none"/>
          <w:shd w:val="clear" w:color="auto" w:fill="FFFFFF"/>
        </w:rPr>
        <w:t>。</w:t>
      </w:r>
    </w:p>
    <w:p>
      <w:pPr>
        <w:spacing w:line="560" w:lineRule="exact"/>
        <w:ind w:firstLine="640" w:firstLineChars="200"/>
        <w:rPr>
          <w:rFonts w:ascii="Times New Roman" w:hAnsi="Times New Roman" w:eastAsia="仿宋_GB2312" w:cs="Times New Roman"/>
          <w:color w:val="auto"/>
          <w:kern w:val="0"/>
          <w:sz w:val="32"/>
          <w:szCs w:val="32"/>
          <w:highlight w:val="none"/>
          <w:shd w:val="clear" w:color="auto" w:fill="FFFFFF"/>
        </w:rPr>
      </w:pPr>
      <w:r>
        <w:rPr>
          <w:rFonts w:ascii="Times New Roman" w:hAnsi="Times New Roman" w:eastAsia="仿宋_GB2312" w:cs="Times New Roman"/>
          <w:color w:val="auto"/>
          <w:kern w:val="0"/>
          <w:sz w:val="32"/>
          <w:szCs w:val="32"/>
          <w:highlight w:val="none"/>
          <w:shd w:val="clear" w:color="auto" w:fill="FFFFFF"/>
        </w:rPr>
        <w:t>4.</w:t>
      </w:r>
      <w:r>
        <w:rPr>
          <w:rFonts w:hint="eastAsia" w:ascii="Times New Roman" w:hAnsi="Times New Roman" w:eastAsia="仿宋_GB2312" w:cs="Times New Roman"/>
          <w:color w:val="auto"/>
          <w:kern w:val="0"/>
          <w:sz w:val="32"/>
          <w:szCs w:val="32"/>
          <w:highlight w:val="none"/>
          <w:shd w:val="clear" w:color="auto" w:fill="FFFFFF"/>
        </w:rPr>
        <w:t>融资</w:t>
      </w:r>
      <w:r>
        <w:rPr>
          <w:rFonts w:ascii="Times New Roman" w:hAnsi="Times New Roman" w:eastAsia="仿宋_GB2312" w:cs="Times New Roman"/>
          <w:color w:val="auto"/>
          <w:kern w:val="0"/>
          <w:sz w:val="32"/>
          <w:szCs w:val="32"/>
          <w:highlight w:val="none"/>
          <w:shd w:val="clear" w:color="auto" w:fill="FFFFFF"/>
        </w:rPr>
        <w:t>担保机构</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rPr>
        <w:t>持有行业主管部门颁发的相关资质或牌照，并</w:t>
      </w:r>
      <w:r>
        <w:rPr>
          <w:rFonts w:ascii="Times New Roman" w:hAnsi="Times New Roman" w:eastAsia="仿宋_GB2312" w:cs="Times New Roman"/>
          <w:color w:val="auto"/>
          <w:sz w:val="32"/>
          <w:szCs w:val="32"/>
          <w:highlight w:val="none"/>
          <w:shd w:val="clear" w:color="auto" w:fill="FFFFFF"/>
        </w:rPr>
        <w:t>承诺以第三方身份利用自身的信用或特定的资产为处于初创期或成长期科技企业融资需求提供担保的机构。</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ascii="Times New Roman" w:hAnsi="Times New Roman" w:eastAsia="仿宋_GB2312" w:cs="Times New Roman"/>
          <w:color w:val="auto"/>
          <w:sz w:val="32"/>
          <w:szCs w:val="32"/>
          <w:highlight w:val="none"/>
          <w:shd w:val="clear" w:color="auto" w:fill="FFFFFF"/>
        </w:rPr>
        <w:t>5.金融征信机构</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rPr>
        <w:t>持有行业主管部门颁发的相关资质或牌照</w:t>
      </w:r>
      <w:r>
        <w:rPr>
          <w:rFonts w:ascii="Times New Roman" w:hAnsi="Times New Roman" w:eastAsia="仿宋_GB2312" w:cs="Times New Roman"/>
          <w:color w:val="auto"/>
          <w:sz w:val="32"/>
          <w:szCs w:val="32"/>
          <w:highlight w:val="none"/>
          <w:shd w:val="clear" w:color="auto" w:fill="FFFFFF"/>
        </w:rPr>
        <w:t>，在科技企业征信领域拥有一定经验的金融征信机构</w:t>
      </w:r>
      <w:r>
        <w:rPr>
          <w:rFonts w:hint="eastAsia" w:ascii="Times New Roman" w:hAnsi="Times New Roman" w:eastAsia="仿宋_GB2312" w:cs="Times New Roman"/>
          <w:color w:val="auto"/>
          <w:kern w:val="0"/>
          <w:sz w:val="32"/>
          <w:szCs w:val="32"/>
          <w:highlight w:val="none"/>
          <w:shd w:val="clear" w:color="auto" w:fill="FFFFFF"/>
        </w:rPr>
        <w:t>。</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rPr>
        <w:t>（二）社会组织</w:t>
      </w:r>
    </w:p>
    <w:p>
      <w:pPr>
        <w:spacing w:line="560" w:lineRule="exact"/>
        <w:ind w:firstLine="640" w:firstLineChars="200"/>
        <w:rPr>
          <w:rFonts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rPr>
        <w:t>经民政部门批准登记在天河区内，对金融集聚、金融与科技、产业融合发展等方面具有导向带动作用的风险投资机构行业协会、科技金融研究院、科技金融联盟等社会组织。</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hint="eastAsia" w:ascii="Times New Roman" w:eastAsia="仿宋_GB2312" w:cs="Times New Roman"/>
          <w:color w:val="auto"/>
          <w:sz w:val="32"/>
          <w:szCs w:val="32"/>
          <w:highlight w:val="none"/>
        </w:rPr>
        <w:t>三</w:t>
      </w:r>
      <w:r>
        <w:rPr>
          <w:rFonts w:ascii="Times New Roman" w:eastAsia="仿宋_GB2312" w:cs="Times New Roman"/>
          <w:color w:val="auto"/>
          <w:sz w:val="32"/>
          <w:szCs w:val="32"/>
          <w:highlight w:val="none"/>
        </w:rPr>
        <w:t>）有下列情况之一的，本资金不予</w:t>
      </w:r>
      <w:r>
        <w:rPr>
          <w:rFonts w:hint="eastAsia" w:ascii="Times New Roman" w:eastAsia="仿宋_GB2312" w:cs="Times New Roman"/>
          <w:color w:val="auto"/>
          <w:sz w:val="32"/>
          <w:szCs w:val="32"/>
          <w:highlight w:val="none"/>
          <w:lang w:eastAsia="zh-CN"/>
        </w:rPr>
        <w:t>支持</w:t>
      </w:r>
      <w:r>
        <w:rPr>
          <w:rFonts w:ascii="Times New Roman" w:eastAsia="仿宋_GB2312" w:cs="Times New Roman"/>
          <w:color w:val="auto"/>
          <w:sz w:val="32"/>
          <w:szCs w:val="32"/>
          <w:highlight w:val="none"/>
        </w:rPr>
        <w:t>：</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1.</w:t>
      </w:r>
      <w:r>
        <w:rPr>
          <w:rFonts w:hint="eastAsia" w:ascii="Times New Roman" w:hAnsi="Times New Roman" w:eastAsia="仿宋_GB2312"/>
          <w:color w:val="auto"/>
          <w:sz w:val="32"/>
          <w:szCs w:val="32"/>
          <w:highlight w:val="none"/>
        </w:rPr>
        <w:t>未在天河区依法注册、依法纳统、依法纳税，或者</w:t>
      </w:r>
      <w:r>
        <w:rPr>
          <w:rFonts w:ascii="Times New Roman" w:hAnsi="Times New Roman" w:eastAsia="仿宋_GB2312"/>
          <w:color w:val="auto"/>
          <w:sz w:val="32"/>
          <w:szCs w:val="32"/>
          <w:highlight w:val="none"/>
        </w:rPr>
        <w:t>提出</w:t>
      </w:r>
      <w:r>
        <w:rPr>
          <w:rFonts w:hint="eastAsia" w:ascii="Times New Roman" w:hAnsi="Times New Roman" w:eastAsia="仿宋_GB2312"/>
          <w:color w:val="auto"/>
          <w:sz w:val="32"/>
          <w:szCs w:val="32"/>
          <w:highlight w:val="none"/>
        </w:rPr>
        <w:t>支持</w:t>
      </w:r>
      <w:r>
        <w:rPr>
          <w:rFonts w:ascii="Times New Roman" w:hAnsi="Times New Roman" w:eastAsia="仿宋_GB2312"/>
          <w:color w:val="auto"/>
          <w:sz w:val="32"/>
          <w:szCs w:val="32"/>
          <w:highlight w:val="none"/>
        </w:rPr>
        <w:t>申请后，将企业注册地搬离天河和未按规定提交统计报表</w:t>
      </w:r>
      <w:r>
        <w:rPr>
          <w:rFonts w:hint="eastAsia" w:ascii="Times New Roman" w:hAnsi="Times New Roman" w:eastAsia="仿宋_GB2312"/>
          <w:color w:val="auto"/>
          <w:sz w:val="32"/>
          <w:szCs w:val="32"/>
          <w:highlight w:val="none"/>
          <w:lang w:eastAsia="zh-CN"/>
        </w:rPr>
        <w:t>等</w:t>
      </w:r>
      <w:r>
        <w:rPr>
          <w:rFonts w:ascii="Times New Roman" w:hAnsi="Times New Roman" w:eastAsia="仿宋_GB2312"/>
          <w:color w:val="auto"/>
          <w:sz w:val="32"/>
          <w:szCs w:val="32"/>
          <w:highlight w:val="none"/>
        </w:rPr>
        <w:t>相关数据的；</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2.申报材料有弄虚作假情况的；</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3.获支持年度在广州市公共信用信息管理系统平台上有处罚、失信行为、被公安机关查处、正在立案阶段、涉及传销、非法集资等企业。</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w:t>
      </w:r>
      <w:r>
        <w:rPr>
          <w:rFonts w:hint="eastAsia" w:ascii="Times New Roman" w:hAnsi="Times New Roman" w:eastAsia="黑体" w:cs="Times New Roman"/>
          <w:color w:val="auto"/>
          <w:sz w:val="32"/>
          <w:highlight w:val="none"/>
        </w:rPr>
        <w:t>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color w:val="auto"/>
          <w:sz w:val="32"/>
          <w:highlight w:val="none"/>
        </w:rPr>
      </w:pPr>
    </w:p>
    <w:p>
      <w:pPr>
        <w:rPr>
          <w:rFonts w:ascii="Times New Roman" w:hAnsi="Times New Roman" w:eastAsia="黑体" w:cs="Times New Roman"/>
          <w:color w:val="auto"/>
          <w:sz w:val="32"/>
          <w:highlight w:val="none"/>
        </w:rPr>
      </w:pPr>
      <w:bookmarkStart w:id="7" w:name="_GoBack"/>
      <w:r>
        <w:drawing>
          <wp:inline distT="0" distB="0" distL="114300" distR="114300">
            <wp:extent cx="5789295" cy="7992745"/>
            <wp:effectExtent l="0" t="0" r="1905" b="825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5789295" cy="7992745"/>
                    </a:xfrm>
                    <a:prstGeom prst="rect">
                      <a:avLst/>
                    </a:prstGeom>
                    <a:noFill/>
                    <a:ln>
                      <a:noFill/>
                    </a:ln>
                  </pic:spPr>
                </pic:pic>
              </a:graphicData>
            </a:graphic>
          </wp:inline>
        </w:drawing>
      </w:r>
      <w:bookmarkEnd w:id="7"/>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五、申报材料</w:t>
      </w:r>
    </w:p>
    <w:tbl>
      <w:tblPr>
        <w:tblStyle w:val="10"/>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复印件1份，加盖企业公章。申请单位为企业法人的，提交营业执照（副本）；单位为非企业法人的，提交社团登记证、民办非企业登记证(复印件)</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合作协议相关义务完成证明材料</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原件1份，加盖企业公章：上一年度1月1日至12月31日为区内企业融资的合同、发票、举办活动的签到表等证明材料</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2419" w:type="dxa"/>
            <w:vAlign w:val="center"/>
          </w:tcPr>
          <w:p>
            <w:pPr>
              <w:spacing w:line="400" w:lineRule="exact"/>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租赁合同、租金和管理费支付发票等证明材料</w:t>
            </w:r>
          </w:p>
        </w:tc>
        <w:tc>
          <w:tcPr>
            <w:tcW w:w="4050" w:type="dxa"/>
            <w:vAlign w:val="center"/>
          </w:tcPr>
          <w:p>
            <w:pPr>
              <w:spacing w:line="40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租赁合同</w:t>
            </w:r>
            <w:r>
              <w:rPr>
                <w:rFonts w:hint="eastAsia" w:ascii="仿宋_GB2312" w:hAnsi="仿宋_GB2312" w:eastAsia="仿宋_GB2312" w:cs="仿宋_GB2312"/>
                <w:color w:val="auto"/>
                <w:sz w:val="28"/>
                <w:szCs w:val="28"/>
                <w:highlight w:val="none"/>
              </w:rPr>
              <w:t>复印件1份，加盖企业公章</w:t>
            </w:r>
            <w:r>
              <w:rPr>
                <w:rFonts w:hint="eastAsia" w:ascii="仿宋_GB2312" w:hAnsi="仿宋_GB2312" w:eastAsia="仿宋_GB2312" w:cs="仿宋_GB2312"/>
                <w:color w:val="auto"/>
                <w:sz w:val="28"/>
                <w:szCs w:val="28"/>
                <w:highlight w:val="none"/>
                <w:lang w:eastAsia="zh-CN"/>
              </w:rPr>
              <w:t>；租金和管理费支付发票原件</w:t>
            </w:r>
            <w:r>
              <w:rPr>
                <w:rFonts w:hint="eastAsia" w:ascii="仿宋_GB2312" w:hAnsi="仿宋_GB2312" w:eastAsia="仿宋_GB2312" w:cs="仿宋_GB2312"/>
                <w:color w:val="auto"/>
                <w:sz w:val="28"/>
                <w:szCs w:val="28"/>
                <w:highlight w:val="none"/>
                <w:lang w:val="en-US" w:eastAsia="zh-CN"/>
              </w:rPr>
              <w:t>1份，加盖</w:t>
            </w:r>
            <w:r>
              <w:rPr>
                <w:rFonts w:hint="eastAsia" w:ascii="仿宋_GB2312" w:hAnsi="仿宋_GB2312" w:eastAsia="仿宋_GB2312" w:cs="仿宋_GB2312"/>
                <w:color w:val="auto"/>
                <w:sz w:val="28"/>
                <w:szCs w:val="28"/>
                <w:highlight w:val="none"/>
              </w:rPr>
              <w:t>企业公章</w:t>
            </w:r>
            <w:r>
              <w:rPr>
                <w:rFonts w:hint="eastAsia" w:ascii="仿宋_GB2312" w:hAnsi="仿宋_GB2312" w:eastAsia="仿宋_GB2312" w:cs="仿宋_GB2312"/>
                <w:color w:val="auto"/>
                <w:sz w:val="28"/>
                <w:szCs w:val="28"/>
                <w:highlight w:val="none"/>
                <w:lang w:eastAsia="zh-CN"/>
              </w:rPr>
              <w:t>。</w:t>
            </w:r>
          </w:p>
        </w:tc>
        <w:tc>
          <w:tcPr>
            <w:tcW w:w="1579" w:type="dxa"/>
            <w:vAlign w:val="center"/>
          </w:tcPr>
          <w:p>
            <w:pPr>
              <w:spacing w:line="400" w:lineRule="exact"/>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hAnsi="Times New Roman" w:eastAsia="仿宋_GB2312" w:cs="Times New Roman"/>
          <w:b/>
          <w:bCs/>
          <w:color w:val="auto"/>
          <w:sz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（联系电话：38622720，地址：天河区天府路1号2号楼617室，邮编：510000）</w:t>
      </w:r>
      <w:r>
        <w:rPr>
          <w:rFonts w:ascii="Times New Roman" w:hAnsi="Times New Roman" w:eastAsia="仿宋_GB2312" w:cs="Times New Roman"/>
          <w:color w:val="auto"/>
          <w:sz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pStyle w:val="7"/>
        <w:shd w:val="clear" w:color="auto" w:fill="FFFFFF"/>
        <w:spacing w:line="560" w:lineRule="exact"/>
        <w:ind w:firstLine="640" w:firstLineChars="200"/>
        <w:rPr>
          <w:rFonts w:ascii="Times New Roman" w:hAnsi="Times New Roman" w:eastAsia="仿宋_GB2312"/>
          <w:color w:val="auto"/>
          <w:sz w:val="32"/>
          <w:highlight w:val="none"/>
        </w:rPr>
      </w:pPr>
      <w:r>
        <w:rPr>
          <w:rFonts w:ascii="Times New Roman" w:hAnsi="Times New Roman" w:eastAsia="仿宋_GB2312"/>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olor w:val="auto"/>
          <w:sz w:val="32"/>
          <w:highlight w:val="none"/>
        </w:rPr>
        <w:t>第十七条【支持科技创新服务】</w:t>
      </w:r>
      <w:bookmarkEnd w:id="6"/>
      <w:r>
        <w:rPr>
          <w:rFonts w:ascii="Times New Roman" w:hAnsi="Times New Roman" w:eastAsia="仿宋_GB2312"/>
          <w:color w:val="auto"/>
          <w:sz w:val="32"/>
          <w:highlight w:val="none"/>
        </w:rPr>
        <w:t>第</w:t>
      </w:r>
      <w:r>
        <w:rPr>
          <w:rFonts w:hint="eastAsia" w:ascii="Times New Roman" w:hAnsi="Times New Roman" w:eastAsia="仿宋_GB2312"/>
          <w:color w:val="auto"/>
          <w:sz w:val="32"/>
          <w:highlight w:val="none"/>
        </w:rPr>
        <w:t>64</w:t>
      </w:r>
      <w:r>
        <w:rPr>
          <w:rFonts w:ascii="Times New Roman" w:hAnsi="Times New Roman" w:eastAsia="仿宋_GB2312"/>
          <w:color w:val="auto"/>
          <w:sz w:val="32"/>
          <w:highlight w:val="none"/>
        </w:rPr>
        <w:t>项加强科技金融服务集聚。对符合国家相关规定并持有牌照或完成登记备案手续，由区商务金融局审核通过入驻广州（国际）科技成果转化天河基地的科技金融服务机构，给予不超过300平方米办公场地三年的租金和管理费补贴。对科技金融服务能力强、发展前景好的企业，经区经济协调小组审定，给予不超过700平方米办公场地三年的租金和管理费补贴。对有重大集聚示范效应的龙头企业，经区政府批准同意，可提高租金支持面积和支持比例。</w:t>
      </w:r>
    </w:p>
    <w:p>
      <w:pPr>
        <w:pStyle w:val="7"/>
        <w:widowControl/>
        <w:spacing w:line="560" w:lineRule="exact"/>
        <w:ind w:firstLine="640" w:firstLineChars="200"/>
        <w:rPr>
          <w:rFonts w:ascii="Times New Roman" w:hAnsi="Times New Roman" w:eastAsia="仿宋_GB2312"/>
          <w:color w:val="auto"/>
          <w:sz w:val="32"/>
          <w:highlight w:val="none"/>
        </w:rPr>
      </w:pPr>
      <w:r>
        <w:rPr>
          <w:rFonts w:hint="eastAsia" w:ascii="楷体" w:hAnsi="楷体" w:eastAsia="楷体" w:cs="楷体"/>
          <w:color w:val="auto"/>
          <w:sz w:val="32"/>
          <w:szCs w:val="32"/>
          <w:highlight w:val="none"/>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8"/>
        <w:spacing w:line="560" w:lineRule="exact"/>
        <w:ind w:firstLine="640"/>
        <w:rPr>
          <w:rFonts w:ascii="Times New Roman" w:hAnsi="Times New Roman" w:eastAsia="黑体" w:cs="Times New Roman"/>
          <w:color w:val="auto"/>
          <w:sz w:val="32"/>
          <w:highlight w:val="none"/>
        </w:rPr>
      </w:pPr>
      <w:r>
        <w:rPr>
          <w:rFonts w:ascii="Times New Roman" w:hAnsi="Times New Roman" w:eastAsia="仿宋_GB2312" w:cs="Times New Roman"/>
          <w:color w:val="auto"/>
          <w:sz w:val="32"/>
          <w:szCs w:val="32"/>
          <w:highlight w:val="none"/>
        </w:rPr>
        <w:t>在项目申报或审核过程中</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如</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认为需提供其他佐证材料</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保证其申报材料的完整性、真实性、准确性及合法性，并承担所提交项目申报材料的相关法律责任，如有虚假或侵权等行为，该项目申请无效，如事后发现存在以上行为，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sectPr>
      <w:footerReference r:id="rId3"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gv0mXLIB&#10;AABLAwAADgAAAAAAAAABACAAAAAeAQAAZHJzL2Uyb0RvYy54bWxQSwUGAAAAAAYABgBZAQAAQgUA&#10;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BF3B09"/>
    <w:multiLevelType w:val="singleLevel"/>
    <w:tmpl w:val="EBBF3B0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7CB5"/>
    <w:rsid w:val="00077B48"/>
    <w:rsid w:val="00172A27"/>
    <w:rsid w:val="00224157"/>
    <w:rsid w:val="002268D0"/>
    <w:rsid w:val="0033064B"/>
    <w:rsid w:val="003E2633"/>
    <w:rsid w:val="003E43F4"/>
    <w:rsid w:val="0048745B"/>
    <w:rsid w:val="004F35A6"/>
    <w:rsid w:val="0052023B"/>
    <w:rsid w:val="00713AD6"/>
    <w:rsid w:val="00780213"/>
    <w:rsid w:val="008212C2"/>
    <w:rsid w:val="00871F61"/>
    <w:rsid w:val="00971999"/>
    <w:rsid w:val="00980CD5"/>
    <w:rsid w:val="00983A30"/>
    <w:rsid w:val="00993F0E"/>
    <w:rsid w:val="00A96FC6"/>
    <w:rsid w:val="00B85C85"/>
    <w:rsid w:val="00BD4A13"/>
    <w:rsid w:val="00C575B7"/>
    <w:rsid w:val="00CE65D5"/>
    <w:rsid w:val="00D93B08"/>
    <w:rsid w:val="00DA2A19"/>
    <w:rsid w:val="00F60698"/>
    <w:rsid w:val="00F91773"/>
    <w:rsid w:val="019209BC"/>
    <w:rsid w:val="03A024E2"/>
    <w:rsid w:val="05D91E5C"/>
    <w:rsid w:val="07D34B7C"/>
    <w:rsid w:val="09614E6A"/>
    <w:rsid w:val="0B375949"/>
    <w:rsid w:val="0CC6736E"/>
    <w:rsid w:val="0E8B6F05"/>
    <w:rsid w:val="1093518E"/>
    <w:rsid w:val="11132DDE"/>
    <w:rsid w:val="111D4088"/>
    <w:rsid w:val="111E4A8F"/>
    <w:rsid w:val="124D6E59"/>
    <w:rsid w:val="137C675F"/>
    <w:rsid w:val="14F01798"/>
    <w:rsid w:val="15560308"/>
    <w:rsid w:val="15F46AC7"/>
    <w:rsid w:val="17166B3B"/>
    <w:rsid w:val="1B5F759B"/>
    <w:rsid w:val="1BCF002B"/>
    <w:rsid w:val="1BE2255B"/>
    <w:rsid w:val="1C286255"/>
    <w:rsid w:val="1EF94490"/>
    <w:rsid w:val="1F0C2CA5"/>
    <w:rsid w:val="1F3271D4"/>
    <w:rsid w:val="1F387ADD"/>
    <w:rsid w:val="1F696895"/>
    <w:rsid w:val="204B5F3D"/>
    <w:rsid w:val="21DF3BA6"/>
    <w:rsid w:val="23402B49"/>
    <w:rsid w:val="2425430C"/>
    <w:rsid w:val="245603A3"/>
    <w:rsid w:val="24DF2D38"/>
    <w:rsid w:val="29CC6595"/>
    <w:rsid w:val="2A7C57CB"/>
    <w:rsid w:val="2B7D759B"/>
    <w:rsid w:val="2D3835D9"/>
    <w:rsid w:val="2E3A0C2C"/>
    <w:rsid w:val="2EF125E6"/>
    <w:rsid w:val="2FBD17E0"/>
    <w:rsid w:val="325B0AB7"/>
    <w:rsid w:val="328C52E9"/>
    <w:rsid w:val="33885662"/>
    <w:rsid w:val="349168AE"/>
    <w:rsid w:val="3841792A"/>
    <w:rsid w:val="3842138E"/>
    <w:rsid w:val="38FC7840"/>
    <w:rsid w:val="3A9F451F"/>
    <w:rsid w:val="3C2E0C2B"/>
    <w:rsid w:val="3E5F27F5"/>
    <w:rsid w:val="43743AC3"/>
    <w:rsid w:val="45A06ABA"/>
    <w:rsid w:val="474073BF"/>
    <w:rsid w:val="498D6104"/>
    <w:rsid w:val="4E931B8C"/>
    <w:rsid w:val="4FC000E3"/>
    <w:rsid w:val="4FF4136F"/>
    <w:rsid w:val="58B812B9"/>
    <w:rsid w:val="59FF70F7"/>
    <w:rsid w:val="5AF77728"/>
    <w:rsid w:val="60234D91"/>
    <w:rsid w:val="616126EA"/>
    <w:rsid w:val="65B464FE"/>
    <w:rsid w:val="67C100DA"/>
    <w:rsid w:val="68822963"/>
    <w:rsid w:val="698E5F09"/>
    <w:rsid w:val="69DD1439"/>
    <w:rsid w:val="6A9C095F"/>
    <w:rsid w:val="6AAD3D02"/>
    <w:rsid w:val="6B1C4331"/>
    <w:rsid w:val="6BE16598"/>
    <w:rsid w:val="6DB70C2C"/>
    <w:rsid w:val="6E2E1B98"/>
    <w:rsid w:val="6EC7748E"/>
    <w:rsid w:val="6F14109B"/>
    <w:rsid w:val="6F3D02A0"/>
    <w:rsid w:val="6FD4538A"/>
    <w:rsid w:val="711F66E6"/>
    <w:rsid w:val="71E03EA6"/>
    <w:rsid w:val="77A5246D"/>
    <w:rsid w:val="79D47581"/>
    <w:rsid w:val="7B8A1F4C"/>
    <w:rsid w:val="7BF36F00"/>
    <w:rsid w:val="7C855097"/>
    <w:rsid w:val="7DFD7A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Balloon Text"/>
    <w:basedOn w:val="1"/>
    <w:link w:val="16"/>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0"/>
    <w:pPr>
      <w:ind w:left="420" w:leftChars="200"/>
    </w:pPr>
  </w:style>
  <w:style w:type="paragraph" w:styleId="7">
    <w:name w:val="Normal (Web)"/>
    <w:basedOn w:val="1"/>
    <w:qFormat/>
    <w:uiPriority w:val="0"/>
    <w:pPr>
      <w:jc w:val="left"/>
    </w:pPr>
    <w:rPr>
      <w:rFonts w:cs="Times New Roman"/>
      <w:kern w:val="0"/>
      <w:sz w:val="24"/>
    </w:rPr>
  </w:style>
  <w:style w:type="paragraph" w:styleId="8">
    <w:name w:val="Body Text First Indent"/>
    <w:basedOn w:val="1"/>
    <w:qFormat/>
    <w:uiPriority w:val="0"/>
    <w:pPr>
      <w:ind w:firstLine="200" w:firstLineChars="200"/>
    </w:pPr>
    <w:rPr>
      <w:szCs w:val="2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paragraph" w:customStyle="1" w:styleId="13">
    <w:name w:val="_Style 5"/>
    <w:basedOn w:val="1"/>
    <w:qFormat/>
    <w:uiPriority w:val="99"/>
    <w:pPr>
      <w:ind w:firstLine="420" w:firstLineChars="200"/>
    </w:pPr>
  </w:style>
  <w:style w:type="character" w:customStyle="1" w:styleId="14">
    <w:name w:val="页眉 字符"/>
    <w:basedOn w:val="11"/>
    <w:link w:val="5"/>
    <w:qFormat/>
    <w:uiPriority w:val="0"/>
    <w:rPr>
      <w:rFonts w:asciiTheme="minorHAnsi" w:hAnsiTheme="minorHAnsi" w:eastAsiaTheme="minorEastAsia" w:cstheme="minorBidi"/>
      <w:kern w:val="2"/>
      <w:sz w:val="18"/>
      <w:szCs w:val="18"/>
    </w:rPr>
  </w:style>
  <w:style w:type="character" w:customStyle="1" w:styleId="15">
    <w:name w:val="页脚 字符"/>
    <w:basedOn w:val="11"/>
    <w:link w:val="4"/>
    <w:qFormat/>
    <w:uiPriority w:val="0"/>
    <w:rPr>
      <w:rFonts w:asciiTheme="minorHAnsi" w:hAnsiTheme="minorHAnsi" w:eastAsiaTheme="minorEastAsia" w:cstheme="minorBidi"/>
      <w:kern w:val="2"/>
      <w:sz w:val="18"/>
      <w:szCs w:val="18"/>
    </w:rPr>
  </w:style>
  <w:style w:type="character" w:customStyle="1" w:styleId="16">
    <w:name w:val="批注框文本 字符"/>
    <w:basedOn w:val="11"/>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7</Pages>
  <Words>381</Words>
  <Characters>2178</Characters>
  <Lines>18</Lines>
  <Paragraphs>5</Paragraphs>
  <TotalTime>1</TotalTime>
  <ScaleCrop>false</ScaleCrop>
  <LinksUpToDate>false</LinksUpToDate>
  <CharactersWithSpaces>2554</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2021-04-16T01:39:00Z</cp:lastPrinted>
  <dcterms:modified xsi:type="dcterms:W3CDTF">2021-04-23T03:54:49Z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