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pacing w:line="560" w:lineRule="exact"/>
        <w:jc w:val="center"/>
        <w:textAlignment w:val="auto"/>
        <w:rPr>
          <w:rFonts w:hint="eastAsia" w:ascii="Times New Roman" w:hAnsi="Times New Roman" w:eastAsia="方正小标宋_GBK" w:cs="Times New Roman"/>
          <w:color w:val="auto"/>
          <w:sz w:val="44"/>
          <w:szCs w:val="44"/>
          <w:highlight w:val="none"/>
          <w:lang w:val="en-US" w:eastAsia="zh-CN"/>
        </w:rPr>
      </w:pPr>
      <w:r>
        <w:rPr>
          <w:rFonts w:hint="eastAsia" w:ascii="Times New Roman" w:hAnsi="Times New Roman" w:eastAsia="方正小标宋_GBK" w:cs="Times New Roman"/>
          <w:color w:val="auto"/>
          <w:sz w:val="44"/>
          <w:szCs w:val="44"/>
          <w:highlight w:val="none"/>
          <w:lang w:val="en-US" w:eastAsia="zh-CN"/>
        </w:rPr>
        <w:t>天河区支持天河路商圈主题活动开展项目</w:t>
      </w:r>
    </w:p>
    <w:p>
      <w:pPr>
        <w:keepNext w:val="0"/>
        <w:keepLines w:val="0"/>
        <w:pageBreakBefore w:val="0"/>
        <w:kinsoku/>
        <w:overflowPunct/>
        <w:topLinePunct w:val="0"/>
        <w:autoSpaceDE/>
        <w:autoSpaceDN/>
        <w:bidi w:val="0"/>
        <w:adjustRightInd/>
        <w:spacing w:line="560" w:lineRule="exact"/>
        <w:jc w:val="center"/>
        <w:textAlignment w:val="auto"/>
        <w:rPr>
          <w:rFonts w:hint="eastAsia" w:ascii="Times New Roman" w:hAnsi="Times New Roman" w:eastAsia="方正小标宋_GBK" w:cs="Times New Roman"/>
          <w:color w:val="auto"/>
          <w:sz w:val="44"/>
          <w:szCs w:val="44"/>
          <w:highlight w:val="none"/>
          <w:lang w:val="en-US" w:eastAsia="zh-CN"/>
        </w:rPr>
      </w:pPr>
      <w:r>
        <w:rPr>
          <w:rFonts w:hint="eastAsia" w:ascii="Times New Roman" w:hAnsi="Times New Roman" w:eastAsia="方正小标宋_GBK" w:cs="Times New Roman"/>
          <w:color w:val="auto"/>
          <w:sz w:val="44"/>
          <w:szCs w:val="44"/>
          <w:highlight w:val="none"/>
          <w:lang w:val="en-US" w:eastAsia="zh-CN"/>
        </w:rPr>
        <w:t>办事指南</w:t>
      </w:r>
    </w:p>
    <w:p>
      <w:pPr>
        <w:keepNext w:val="0"/>
        <w:keepLines w:val="0"/>
        <w:pageBreakBefore w:val="0"/>
        <w:kinsoku/>
        <w:overflowPunct/>
        <w:topLinePunct w:val="0"/>
        <w:autoSpaceDE/>
        <w:autoSpaceDN/>
        <w:bidi w:val="0"/>
        <w:adjustRightInd/>
        <w:spacing w:line="560" w:lineRule="exact"/>
        <w:jc w:val="center"/>
        <w:textAlignment w:val="auto"/>
        <w:rPr>
          <w:rFonts w:hint="default" w:ascii="Times New Roman" w:hAnsi="Times New Roman" w:eastAsia="方正小标宋_GBK" w:cs="Times New Roman"/>
          <w:color w:val="auto"/>
          <w:sz w:val="44"/>
          <w:szCs w:val="44"/>
          <w:highlight w:val="none"/>
          <w:lang w:val="en-US" w:eastAsia="zh-CN"/>
        </w:rPr>
      </w:pP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color w:val="auto"/>
          <w:sz w:val="32"/>
          <w:highlight w:val="none"/>
          <w:lang w:eastAsia="zh-CN"/>
        </w:rPr>
      </w:pPr>
      <w:r>
        <w:rPr>
          <w:rFonts w:hint="default" w:ascii="Times New Roman" w:hAnsi="Times New Roman" w:eastAsia="黑体" w:cs="Times New Roman"/>
          <w:color w:val="auto"/>
          <w:sz w:val="32"/>
          <w:highlight w:val="none"/>
          <w:lang w:eastAsia="zh-CN"/>
        </w:rPr>
        <w:t>一、基本信息</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1.申报对象：</w:t>
      </w:r>
      <w:r>
        <w:rPr>
          <w:rFonts w:hint="default" w:ascii="Times New Roman" w:hAnsi="Times New Roman" w:eastAsia="仿宋_GB2312" w:cs="Times New Roman"/>
          <w:color w:val="auto"/>
          <w:sz w:val="32"/>
          <w:highlight w:val="none"/>
          <w:lang w:val="en-US" w:eastAsia="zh-CN"/>
        </w:rPr>
        <w:t>注册在天河区的</w:t>
      </w:r>
      <w:r>
        <w:rPr>
          <w:rFonts w:hint="default" w:ascii="Times New Roman" w:hAnsi="Times New Roman" w:eastAsia="仿宋_GB2312" w:cs="Times New Roman"/>
          <w:color w:val="auto"/>
          <w:sz w:val="32"/>
          <w:szCs w:val="32"/>
          <w:highlight w:val="none"/>
          <w:lang w:val="en-US" w:eastAsia="zh-CN"/>
        </w:rPr>
        <w:t>商协会及其他社会组织</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2.支付方式：后支持</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3.扶持形式：奖补</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4.资金额度：给予场租、宣传等实际发生费用20%，最高50万元的支持。</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5.法定办结时限：申报截止后</w:t>
      </w:r>
      <w:r>
        <w:rPr>
          <w:rFonts w:hint="eastAsia" w:ascii="Times New Roman" w:hAnsi="Times New Roman" w:eastAsia="仿宋_GB2312" w:cs="Times New Roman"/>
          <w:color w:val="auto"/>
          <w:sz w:val="32"/>
          <w:highlight w:val="none"/>
          <w:lang w:val="en-US" w:eastAsia="zh-CN"/>
        </w:rPr>
        <w:t>4</w:t>
      </w:r>
      <w:r>
        <w:rPr>
          <w:rFonts w:hint="default" w:ascii="Times New Roman" w:hAnsi="Times New Roman" w:eastAsia="仿宋_GB2312" w:cs="Times New Roman"/>
          <w:color w:val="auto"/>
          <w:sz w:val="32"/>
          <w:highlight w:val="none"/>
          <w:lang w:val="en-US" w:eastAsia="zh-CN"/>
        </w:rPr>
        <w:t>0个工作日</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6.承诺办结时限：申报截止后</w:t>
      </w:r>
      <w:r>
        <w:rPr>
          <w:rFonts w:hint="eastAsia" w:ascii="Times New Roman" w:hAnsi="Times New Roman" w:eastAsia="仿宋_GB2312" w:cs="Times New Roman"/>
          <w:color w:val="auto"/>
          <w:sz w:val="32"/>
          <w:highlight w:val="none"/>
          <w:lang w:val="en-US" w:eastAsia="zh-CN"/>
        </w:rPr>
        <w:t>4</w:t>
      </w:r>
      <w:r>
        <w:rPr>
          <w:rFonts w:hint="default" w:ascii="Times New Roman" w:hAnsi="Times New Roman" w:eastAsia="仿宋_GB2312" w:cs="Times New Roman"/>
          <w:color w:val="auto"/>
          <w:sz w:val="32"/>
          <w:highlight w:val="none"/>
          <w:lang w:val="en-US" w:eastAsia="zh-CN"/>
        </w:rPr>
        <w:t>0个工作日</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7.主管部门：广州市天河区商务和金融工作局</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8.联系方式：区商务金融局商务发展科，020-</w:t>
      </w:r>
      <w:bookmarkStart w:id="0" w:name="_Toc166952383"/>
      <w:bookmarkStart w:id="1" w:name="_Toc166954084"/>
      <w:bookmarkStart w:id="2" w:name="_Toc166951845"/>
      <w:bookmarkStart w:id="3" w:name="_Toc166952597"/>
      <w:bookmarkStart w:id="4" w:name="_Toc166951318"/>
      <w:bookmarkStart w:id="5" w:name="_Toc166952865"/>
      <w:r>
        <w:rPr>
          <w:rFonts w:hint="default" w:ascii="Times New Roman" w:hAnsi="Times New Roman" w:eastAsia="仿宋_GB2312" w:cs="Times New Roman"/>
          <w:color w:val="auto"/>
          <w:sz w:val="32"/>
          <w:szCs w:val="32"/>
          <w:highlight w:val="none"/>
          <w:lang w:val="en-US" w:eastAsia="zh-CN"/>
        </w:rPr>
        <w:t>3862</w:t>
      </w:r>
      <w:bookmarkEnd w:id="0"/>
      <w:bookmarkEnd w:id="1"/>
      <w:bookmarkEnd w:id="2"/>
      <w:bookmarkEnd w:id="3"/>
      <w:bookmarkEnd w:id="4"/>
      <w:bookmarkEnd w:id="5"/>
      <w:r>
        <w:rPr>
          <w:rFonts w:hint="eastAsia" w:ascii="Times New Roman" w:hAnsi="Times New Roman" w:eastAsia="仿宋_GB2312" w:cs="Times New Roman"/>
          <w:color w:val="auto"/>
          <w:sz w:val="32"/>
          <w:szCs w:val="32"/>
          <w:highlight w:val="none"/>
          <w:lang w:val="en-US" w:eastAsia="zh-CN"/>
        </w:rPr>
        <w:t>3568</w:t>
      </w:r>
    </w:p>
    <w:p>
      <w:pPr>
        <w:pStyle w:val="11"/>
        <w:keepNext w:val="0"/>
        <w:keepLines w:val="0"/>
        <w:pageBreakBefore w:val="0"/>
        <w:widowControl/>
        <w:kinsoku/>
        <w:wordWrap w:val="0"/>
        <w:overflowPunct/>
        <w:topLinePunct w:val="0"/>
        <w:autoSpaceDE/>
        <w:autoSpaceDN/>
        <w:bidi w:val="0"/>
        <w:adjustRightInd/>
        <w:snapToGrid w:val="0"/>
        <w:spacing w:line="560" w:lineRule="exact"/>
        <w:ind w:right="0" w:rightChars="0" w:firstLine="640" w:firstLineChars="200"/>
        <w:textAlignment w:val="auto"/>
        <w:rPr>
          <w:rFonts w:hint="default" w:ascii="Times New Roman" w:hAnsi="Times New Roman" w:eastAsia="仿宋_GB2312" w:cs="Times New Roman"/>
          <w:b/>
          <w:bCs/>
          <w:color w:val="auto"/>
          <w:kern w:val="0"/>
          <w:sz w:val="32"/>
          <w:szCs w:val="32"/>
          <w:highlight w:val="none"/>
        </w:rPr>
      </w:pPr>
      <w:r>
        <w:rPr>
          <w:rFonts w:hint="default" w:ascii="Times New Roman" w:hAnsi="Times New Roman" w:eastAsia="仿宋_GB2312" w:cs="Times New Roman"/>
          <w:color w:val="auto"/>
          <w:sz w:val="32"/>
          <w:szCs w:val="32"/>
          <w:highlight w:val="none"/>
          <w:lang w:val="en-US" w:eastAsia="zh-CN"/>
        </w:rPr>
        <w:t>9.项目描述：开展的主题活动主要集中在天河路商圈范围内。对负责开展天河路商圈整体营销以及由市、区政府主办的购物节、美食节、电商节等主题活动的商会（协会、其他社会组织）</w:t>
      </w:r>
      <w:r>
        <w:rPr>
          <w:rFonts w:hint="default" w:ascii="Times New Roman" w:hAnsi="Times New Roman" w:eastAsia="仿宋_GB2312" w:cs="Times New Roman"/>
          <w:i w:val="0"/>
          <w:caps w:val="0"/>
          <w:color w:val="auto"/>
          <w:spacing w:val="0"/>
          <w:sz w:val="32"/>
          <w:szCs w:val="32"/>
          <w:highlight w:val="none"/>
          <w:shd w:val="clear" w:fill="FFFFFF"/>
        </w:rPr>
        <w:t>，给予场租、宣传等实际发生费用20%，最高50万元的支持</w:t>
      </w:r>
      <w:r>
        <w:rPr>
          <w:rFonts w:hint="default" w:ascii="Times New Roman" w:hAnsi="Times New Roman" w:eastAsia="仿宋_GB2312" w:cs="Times New Roman"/>
          <w:color w:val="auto"/>
          <w:sz w:val="32"/>
          <w:szCs w:val="32"/>
          <w:highlight w:val="none"/>
        </w:rPr>
        <w:t>。</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二、申报起止时间</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eastAsia" w:ascii="Times New Roman" w:hAnsi="Times New Roman" w:eastAsia="仿宋_GB2312" w:cs="Times New Roman"/>
          <w:color w:val="auto"/>
          <w:sz w:val="32"/>
          <w:highlight w:val="none"/>
          <w:lang w:val="en-US" w:eastAsia="zh-CN"/>
        </w:rPr>
        <w:t>本项目每年组织一次申报，</w:t>
      </w:r>
      <w:r>
        <w:rPr>
          <w:rFonts w:hint="default" w:ascii="Times New Roman" w:hAnsi="Times New Roman" w:eastAsia="仿宋_GB2312" w:cs="Times New Roman"/>
          <w:color w:val="auto"/>
          <w:sz w:val="32"/>
          <w:highlight w:val="none"/>
          <w:lang w:val="en-US" w:eastAsia="zh-CN"/>
        </w:rPr>
        <w:t>2021年</w:t>
      </w:r>
      <w:r>
        <w:rPr>
          <w:rFonts w:hint="eastAsia" w:ascii="Times New Roman" w:hAnsi="Times New Roman" w:eastAsia="仿宋_GB2312" w:cs="Times New Roman"/>
          <w:color w:val="auto"/>
          <w:sz w:val="32"/>
          <w:highlight w:val="none"/>
          <w:lang w:val="en-US" w:eastAsia="zh-CN"/>
        </w:rPr>
        <w:t>申报起止时间为：2021年</w:t>
      </w:r>
      <w:r>
        <w:rPr>
          <w:rFonts w:hint="default" w:ascii="Times New Roman" w:hAnsi="Times New Roman" w:eastAsia="仿宋_GB2312" w:cs="Times New Roman"/>
          <w:color w:val="auto"/>
          <w:sz w:val="32"/>
          <w:highlight w:val="none"/>
          <w:lang w:val="en-US" w:eastAsia="zh-CN"/>
        </w:rPr>
        <w:t>5月1日至2021年5月</w:t>
      </w:r>
      <w:r>
        <w:rPr>
          <w:rFonts w:hint="eastAsia" w:ascii="Times New Roman" w:hAnsi="Times New Roman" w:eastAsia="仿宋_GB2312" w:cs="Times New Roman"/>
          <w:color w:val="auto"/>
          <w:sz w:val="32"/>
          <w:highlight w:val="none"/>
          <w:lang w:val="en-US" w:eastAsia="zh-CN"/>
        </w:rPr>
        <w:t>2</w:t>
      </w:r>
      <w:r>
        <w:rPr>
          <w:rFonts w:hint="default" w:ascii="Times New Roman" w:hAnsi="Times New Roman" w:eastAsia="仿宋_GB2312" w:cs="Times New Roman"/>
          <w:color w:val="auto"/>
          <w:sz w:val="32"/>
          <w:highlight w:val="none"/>
          <w:lang w:val="en-US" w:eastAsia="zh-CN"/>
        </w:rPr>
        <w:t>1日</w:t>
      </w:r>
      <w:r>
        <w:rPr>
          <w:rFonts w:hint="eastAsia" w:ascii="Times New Roman" w:hAnsi="Times New Roman" w:eastAsia="仿宋_GB2312" w:cs="Times New Roman"/>
          <w:color w:val="auto"/>
          <w:sz w:val="32"/>
          <w:highlight w:val="none"/>
          <w:lang w:val="en-US" w:eastAsia="zh-CN"/>
        </w:rPr>
        <w:t>。</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三、申报条件</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楷体" w:cs="Times New Roman"/>
          <w:color w:val="auto"/>
          <w:kern w:val="0"/>
          <w:sz w:val="32"/>
          <w:szCs w:val="32"/>
          <w:highlight w:val="none"/>
          <w:lang w:val="en-US" w:eastAsia="zh-CN"/>
        </w:rPr>
      </w:pPr>
      <w:r>
        <w:rPr>
          <w:rFonts w:hint="default" w:ascii="Times New Roman" w:hAnsi="Times New Roman" w:eastAsia="楷体" w:cs="Times New Roman"/>
          <w:color w:val="auto"/>
          <w:kern w:val="0"/>
          <w:sz w:val="32"/>
          <w:szCs w:val="32"/>
          <w:highlight w:val="none"/>
          <w:lang w:val="en-US" w:eastAsia="zh-CN"/>
        </w:rPr>
        <w:t>（一）申请专项资金</w:t>
      </w:r>
      <w:r>
        <w:rPr>
          <w:rFonts w:hint="eastAsia" w:ascii="Times New Roman" w:hAnsi="Times New Roman" w:eastAsia="楷体" w:cs="Times New Roman"/>
          <w:color w:val="auto"/>
          <w:kern w:val="0"/>
          <w:sz w:val="32"/>
          <w:szCs w:val="32"/>
          <w:highlight w:val="none"/>
          <w:lang w:val="en-US" w:eastAsia="zh-CN"/>
        </w:rPr>
        <w:t>支持</w:t>
      </w:r>
      <w:r>
        <w:rPr>
          <w:rFonts w:hint="default" w:ascii="Times New Roman" w:hAnsi="Times New Roman" w:eastAsia="楷体" w:cs="Times New Roman"/>
          <w:color w:val="auto"/>
          <w:kern w:val="0"/>
          <w:sz w:val="32"/>
          <w:szCs w:val="32"/>
          <w:highlight w:val="none"/>
          <w:lang w:val="en-US" w:eastAsia="zh-CN"/>
        </w:rPr>
        <w:t>的单位，原则上必须满足以下基本条件：</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eastAsia" w:ascii="Times New Roman" w:hAnsi="Times New Roman" w:eastAsia="仿宋_GB2312" w:cs="Times New Roman"/>
          <w:color w:val="auto"/>
          <w:kern w:val="0"/>
          <w:sz w:val="32"/>
          <w:szCs w:val="32"/>
          <w:highlight w:val="none"/>
          <w:lang w:val="en-US" w:eastAsia="zh-CN"/>
        </w:rPr>
      </w:pPr>
      <w:r>
        <w:rPr>
          <w:rFonts w:hint="eastAsia" w:ascii="Times New Roman" w:hAnsi="Times New Roman" w:eastAsia="仿宋_GB2312" w:cs="Times New Roman"/>
          <w:color w:val="auto"/>
          <w:kern w:val="0"/>
          <w:sz w:val="32"/>
          <w:szCs w:val="32"/>
          <w:highlight w:val="none"/>
          <w:lang w:val="en-US" w:eastAsia="zh-CN"/>
        </w:rPr>
        <w:t>1. 在天河辖区内登记注册、具有独立法人资格。</w:t>
      </w:r>
    </w:p>
    <w:p>
      <w:pPr>
        <w:pStyle w:val="11"/>
        <w:keepNext w:val="0"/>
        <w:keepLines w:val="0"/>
        <w:pageBreakBefore w:val="0"/>
        <w:widowControl/>
        <w:kinsoku/>
        <w:wordWrap w:val="0"/>
        <w:overflowPunct/>
        <w:topLinePunct w:val="0"/>
        <w:autoSpaceDE/>
        <w:autoSpaceDN/>
        <w:bidi w:val="0"/>
        <w:adjustRightInd/>
        <w:snapToGrid w:val="0"/>
        <w:spacing w:line="560" w:lineRule="exact"/>
        <w:ind w:right="0" w:rightChars="0" w:firstLine="640" w:firstLineChars="200"/>
        <w:textAlignment w:val="auto"/>
        <w:rPr>
          <w:rFonts w:hint="default" w:ascii="Times New Roman" w:hAnsi="Times New Roman" w:eastAsia="方正楷体_GBK" w:cs="Times New Roman"/>
          <w:b/>
          <w:bCs/>
          <w:color w:val="auto"/>
          <w:kern w:val="0"/>
          <w:sz w:val="32"/>
          <w:szCs w:val="32"/>
          <w:highlight w:val="none"/>
        </w:rPr>
      </w:pPr>
      <w:r>
        <w:rPr>
          <w:rFonts w:hint="eastAsia" w:ascii="Times New Roman" w:hAnsi="Times New Roman" w:eastAsia="仿宋_GB2312" w:cs="Times New Roman"/>
          <w:color w:val="auto"/>
          <w:kern w:val="0"/>
          <w:sz w:val="32"/>
          <w:szCs w:val="32"/>
          <w:highlight w:val="none"/>
          <w:lang w:val="en-US" w:eastAsia="zh-CN"/>
        </w:rPr>
        <w:t xml:space="preserve">2. </w:t>
      </w:r>
      <w:r>
        <w:rPr>
          <w:rFonts w:hint="eastAsia" w:ascii="仿宋_GB2312" w:hAnsi="仿宋_GB2312" w:eastAsia="仿宋_GB2312" w:cs="仿宋_GB2312"/>
          <w:color w:val="auto"/>
          <w:sz w:val="32"/>
          <w:szCs w:val="32"/>
          <w:highlight w:val="none"/>
          <w:lang w:val="en-US" w:eastAsia="zh-CN"/>
        </w:rPr>
        <w:t>开展的主题活动主要集中在天河路商圈范围内。对负责开展天河路商圈整体营销以及由市、区政府主办的购物节、美食节、电商节等主题活动的商会（协会、其他社会组织）</w:t>
      </w:r>
      <w:r>
        <w:rPr>
          <w:rFonts w:hint="default" w:ascii="Times New Roman" w:hAnsi="Times New Roman" w:eastAsia="仿宋_GB2312" w:cs="Times New Roman"/>
          <w:color w:val="auto"/>
          <w:sz w:val="32"/>
          <w:szCs w:val="32"/>
          <w:highlight w:val="none"/>
        </w:rPr>
        <w:t>。</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kern w:val="0"/>
          <w:sz w:val="32"/>
          <w:szCs w:val="32"/>
          <w:highlight w:val="none"/>
          <w:lang w:val="en-US" w:eastAsia="zh-CN"/>
        </w:rPr>
        <w:t xml:space="preserve">3. </w:t>
      </w:r>
      <w:r>
        <w:rPr>
          <w:rFonts w:hint="default" w:ascii="Times New Roman" w:hAnsi="Times New Roman" w:eastAsia="仿宋_GB2312" w:cs="Times New Roman"/>
          <w:color w:val="auto"/>
          <w:kern w:val="0"/>
          <w:sz w:val="32"/>
          <w:szCs w:val="32"/>
          <w:highlight w:val="none"/>
          <w:lang w:val="en-US" w:eastAsia="zh-CN"/>
        </w:rPr>
        <w:t>本项资金</w:t>
      </w:r>
      <w:r>
        <w:rPr>
          <w:rFonts w:hint="eastAsia" w:ascii="Times New Roman" w:hAnsi="Times New Roman" w:eastAsia="仿宋_GB2312" w:cs="Times New Roman"/>
          <w:color w:val="auto"/>
          <w:kern w:val="0"/>
          <w:sz w:val="32"/>
          <w:szCs w:val="32"/>
          <w:highlight w:val="none"/>
          <w:lang w:val="en-US" w:eastAsia="zh-CN"/>
        </w:rPr>
        <w:t>支持</w:t>
      </w:r>
      <w:r>
        <w:rPr>
          <w:rFonts w:hint="default" w:ascii="Times New Roman" w:hAnsi="Times New Roman" w:eastAsia="仿宋_GB2312" w:cs="Times New Roman"/>
          <w:color w:val="auto"/>
          <w:kern w:val="0"/>
          <w:sz w:val="32"/>
          <w:szCs w:val="32"/>
          <w:highlight w:val="none"/>
          <w:lang w:val="en-US" w:eastAsia="zh-CN"/>
        </w:rPr>
        <w:t>的企业守法经营、诚实守信</w:t>
      </w:r>
      <w:r>
        <w:rPr>
          <w:rFonts w:hint="eastAsia" w:ascii="Times New Roman" w:hAnsi="Times New Roman" w:eastAsia="仿宋_GB2312" w:cs="Times New Roman"/>
          <w:color w:val="auto"/>
          <w:kern w:val="0"/>
          <w:sz w:val="32"/>
          <w:szCs w:val="32"/>
          <w:highlight w:val="none"/>
          <w:lang w:val="en-US" w:eastAsia="zh-CN"/>
        </w:rPr>
        <w:t>，</w:t>
      </w:r>
      <w:r>
        <w:rPr>
          <w:rFonts w:ascii="Times New Roman" w:hAnsi="Times New Roman" w:eastAsia="仿宋_GB2312" w:cs="Times New Roman"/>
          <w:color w:val="auto"/>
          <w:sz w:val="32"/>
          <w:szCs w:val="32"/>
          <w:highlight w:val="none"/>
        </w:rPr>
        <w:t>履行安全生产责任</w:t>
      </w:r>
      <w:r>
        <w:rPr>
          <w:rFonts w:hint="eastAsia" w:ascii="Times New Roman" w:hAnsi="Times New Roman" w:eastAsia="仿宋_GB2312" w:cs="Times New Roman"/>
          <w:color w:val="auto"/>
          <w:sz w:val="32"/>
          <w:szCs w:val="32"/>
          <w:highlight w:val="none"/>
          <w:lang w:eastAsia="zh-CN"/>
        </w:rPr>
        <w:t>，并</w:t>
      </w:r>
      <w:r>
        <w:rPr>
          <w:rFonts w:hint="default" w:ascii="Times New Roman" w:hAnsi="Times New Roman" w:eastAsia="仿宋_GB2312" w:cs="Times New Roman"/>
          <w:color w:val="auto"/>
          <w:sz w:val="32"/>
          <w:szCs w:val="32"/>
          <w:highlight w:val="none"/>
          <w:lang w:val="en-US" w:eastAsia="zh-CN"/>
        </w:rPr>
        <w:t>对申请材料内容真实性、准确性和完整性负责</w:t>
      </w:r>
      <w:r>
        <w:rPr>
          <w:rFonts w:hint="default" w:ascii="Times New Roman" w:hAnsi="Times New Roman" w:eastAsia="仿宋_GB2312" w:cs="Times New Roman"/>
          <w:color w:val="auto"/>
          <w:kern w:val="0"/>
          <w:sz w:val="32"/>
          <w:szCs w:val="32"/>
          <w:highlight w:val="none"/>
          <w:lang w:val="en-US" w:eastAsia="zh-CN"/>
        </w:rPr>
        <w:t>。</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eastAsia" w:ascii="Times New Roman" w:hAnsi="Times New Roman" w:eastAsia="仿宋_GB2312" w:cs="Times New Roman"/>
          <w:color w:val="auto"/>
          <w:kern w:val="0"/>
          <w:sz w:val="32"/>
          <w:szCs w:val="32"/>
          <w:highlight w:val="none"/>
          <w:lang w:val="en-US" w:eastAsia="zh-CN"/>
        </w:rPr>
      </w:pPr>
      <w:r>
        <w:rPr>
          <w:rFonts w:hint="eastAsia" w:ascii="Times New Roman" w:hAnsi="Times New Roman" w:eastAsia="仿宋_GB2312" w:cs="Times New Roman"/>
          <w:color w:val="auto"/>
          <w:kern w:val="0"/>
          <w:sz w:val="32"/>
          <w:szCs w:val="32"/>
          <w:highlight w:val="none"/>
          <w:lang w:val="en-US" w:eastAsia="zh-CN"/>
        </w:rPr>
        <w:t>4. 活动按年度申报，原则上申报上一年度或者本年度项目申报截止时间前已完成的项目。申报时间不得超过申报项目结束后的两个完整的会计年度。</w:t>
      </w:r>
    </w:p>
    <w:p>
      <w:pPr>
        <w:pStyle w:val="5"/>
        <w:keepNext w:val="0"/>
        <w:keepLines w:val="0"/>
        <w:pageBreakBefore w:val="0"/>
        <w:widowControl/>
        <w:numPr>
          <w:ilvl w:val="-1"/>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5.</w:t>
      </w:r>
      <w:r>
        <w:rPr>
          <w:rFonts w:hint="eastAsia" w:ascii="Times New Roman" w:hAnsi="Times New Roman" w:eastAsia="仿宋_GB2312" w:cs="Times New Roman"/>
          <w:color w:val="auto"/>
          <w:kern w:val="0"/>
          <w:sz w:val="32"/>
          <w:szCs w:val="32"/>
          <w:highlight w:val="none"/>
          <w:lang w:val="en-US" w:eastAsia="zh-CN"/>
        </w:rPr>
        <w:t xml:space="preserve"> 应积极配合区委、区政府相关工作</w:t>
      </w:r>
      <w:r>
        <w:rPr>
          <w:rFonts w:hint="default" w:ascii="Times New Roman" w:hAnsi="Times New Roman" w:eastAsia="仿宋_GB2312" w:cs="Times New Roman"/>
          <w:color w:val="auto"/>
          <w:kern w:val="0"/>
          <w:sz w:val="32"/>
          <w:szCs w:val="32"/>
          <w:highlight w:val="none"/>
          <w:lang w:val="en-US" w:eastAsia="zh-CN"/>
        </w:rPr>
        <w:t>。</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楷体" w:cs="Times New Roman"/>
          <w:color w:val="auto"/>
          <w:kern w:val="0"/>
          <w:sz w:val="32"/>
          <w:szCs w:val="32"/>
          <w:highlight w:val="none"/>
          <w:lang w:val="en-US" w:eastAsia="zh-CN"/>
        </w:rPr>
      </w:pPr>
      <w:r>
        <w:rPr>
          <w:rFonts w:hint="default" w:ascii="Times New Roman" w:hAnsi="Times New Roman" w:eastAsia="楷体" w:cs="Times New Roman"/>
          <w:color w:val="auto"/>
          <w:kern w:val="0"/>
          <w:sz w:val="32"/>
          <w:szCs w:val="32"/>
          <w:highlight w:val="none"/>
          <w:lang w:val="en-US" w:eastAsia="zh-CN"/>
        </w:rPr>
        <w:t>（二）有下列情况之一的，本项资金不予</w:t>
      </w:r>
      <w:r>
        <w:rPr>
          <w:rFonts w:hint="eastAsia" w:ascii="Times New Roman" w:hAnsi="Times New Roman" w:eastAsia="楷体" w:cs="Times New Roman"/>
          <w:color w:val="auto"/>
          <w:kern w:val="0"/>
          <w:sz w:val="32"/>
          <w:szCs w:val="32"/>
          <w:highlight w:val="none"/>
          <w:lang w:val="en-US" w:eastAsia="zh-CN"/>
        </w:rPr>
        <w:t>支持</w:t>
      </w:r>
      <w:r>
        <w:rPr>
          <w:rFonts w:hint="default" w:ascii="Times New Roman" w:hAnsi="Times New Roman" w:eastAsia="楷体" w:cs="Times New Roman"/>
          <w:color w:val="auto"/>
          <w:kern w:val="0"/>
          <w:sz w:val="32"/>
          <w:szCs w:val="32"/>
          <w:highlight w:val="none"/>
          <w:lang w:val="en-US" w:eastAsia="zh-CN"/>
        </w:rPr>
        <w:t>：</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eastAsia" w:ascii="Times New Roman" w:hAnsi="Times New Roman" w:eastAsia="仿宋_GB2312" w:cs="Times New Roman"/>
          <w:color w:val="auto"/>
          <w:kern w:val="0"/>
          <w:sz w:val="32"/>
          <w:szCs w:val="32"/>
          <w:highlight w:val="none"/>
          <w:lang w:val="en-US" w:eastAsia="zh-CN"/>
        </w:rPr>
      </w:pPr>
      <w:r>
        <w:rPr>
          <w:rFonts w:hint="eastAsia" w:ascii="Times New Roman" w:hAnsi="Times New Roman" w:eastAsia="仿宋_GB2312" w:cs="Times New Roman"/>
          <w:color w:val="auto"/>
          <w:kern w:val="0"/>
          <w:sz w:val="32"/>
          <w:szCs w:val="32"/>
          <w:highlight w:val="none"/>
          <w:lang w:val="en-US" w:eastAsia="zh-CN"/>
        </w:rPr>
        <w:t>1.未在天河区依法注册、依法纳统、依法纳税，或者</w:t>
      </w:r>
      <w:r>
        <w:rPr>
          <w:rFonts w:hint="default" w:ascii="Times New Roman" w:hAnsi="Times New Roman" w:eastAsia="仿宋_GB2312" w:cs="Times New Roman"/>
          <w:color w:val="auto"/>
          <w:kern w:val="0"/>
          <w:sz w:val="32"/>
          <w:szCs w:val="32"/>
          <w:highlight w:val="none"/>
          <w:lang w:val="en-US" w:eastAsia="zh-CN"/>
        </w:rPr>
        <w:t>提出</w:t>
      </w:r>
      <w:r>
        <w:rPr>
          <w:rFonts w:hint="eastAsia" w:ascii="Times New Roman" w:hAnsi="Times New Roman" w:eastAsia="仿宋_GB2312" w:cs="Times New Roman"/>
          <w:color w:val="auto"/>
          <w:kern w:val="0"/>
          <w:sz w:val="32"/>
          <w:szCs w:val="32"/>
          <w:highlight w:val="none"/>
          <w:lang w:val="en-US" w:eastAsia="zh-CN"/>
        </w:rPr>
        <w:t>支持</w:t>
      </w:r>
      <w:r>
        <w:rPr>
          <w:rFonts w:hint="default" w:ascii="Times New Roman" w:hAnsi="Times New Roman" w:eastAsia="仿宋_GB2312" w:cs="Times New Roman"/>
          <w:color w:val="auto"/>
          <w:kern w:val="0"/>
          <w:sz w:val="32"/>
          <w:szCs w:val="32"/>
          <w:highlight w:val="none"/>
          <w:lang w:val="en-US" w:eastAsia="zh-CN"/>
        </w:rPr>
        <w:t>申请后，将企业注册地搬离天河和未按规定提交统计报表</w:t>
      </w:r>
      <w:r>
        <w:rPr>
          <w:rFonts w:hint="eastAsia" w:ascii="Times New Roman" w:hAnsi="Times New Roman" w:eastAsia="仿宋_GB2312" w:cs="Times New Roman"/>
          <w:color w:val="auto"/>
          <w:kern w:val="0"/>
          <w:sz w:val="32"/>
          <w:szCs w:val="32"/>
          <w:highlight w:val="none"/>
          <w:lang w:val="en-US" w:eastAsia="zh-CN"/>
        </w:rPr>
        <w:t>等</w:t>
      </w:r>
      <w:r>
        <w:rPr>
          <w:rFonts w:hint="default" w:ascii="Times New Roman" w:hAnsi="Times New Roman" w:eastAsia="仿宋_GB2312" w:cs="Times New Roman"/>
          <w:color w:val="auto"/>
          <w:kern w:val="0"/>
          <w:sz w:val="32"/>
          <w:szCs w:val="32"/>
          <w:highlight w:val="none"/>
          <w:lang w:val="en-US" w:eastAsia="zh-CN"/>
        </w:rPr>
        <w:t>相关数据的；</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eastAsia" w:ascii="Times New Roman" w:hAnsi="Times New Roman" w:eastAsia="仿宋_GB2312" w:cs="Times New Roman"/>
          <w:color w:val="auto"/>
          <w:kern w:val="0"/>
          <w:sz w:val="32"/>
          <w:szCs w:val="32"/>
          <w:highlight w:val="none"/>
          <w:lang w:val="en-US" w:eastAsia="zh-CN"/>
        </w:rPr>
      </w:pPr>
      <w:r>
        <w:rPr>
          <w:rFonts w:hint="eastAsia" w:ascii="Times New Roman" w:hAnsi="Times New Roman" w:eastAsia="仿宋_GB2312" w:cs="Times New Roman"/>
          <w:color w:val="auto"/>
          <w:kern w:val="0"/>
          <w:sz w:val="32"/>
          <w:szCs w:val="32"/>
          <w:highlight w:val="none"/>
          <w:lang w:val="en-US" w:eastAsia="zh-CN"/>
        </w:rPr>
        <w:t>2.申报材料有弄虚作假情况的；</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eastAsia" w:ascii="Times New Roman" w:hAnsi="Times New Roman" w:eastAsia="仿宋_GB2312" w:cs="Times New Roman"/>
          <w:color w:val="auto"/>
          <w:kern w:val="0"/>
          <w:sz w:val="32"/>
          <w:szCs w:val="32"/>
          <w:highlight w:val="none"/>
          <w:lang w:val="en-US" w:eastAsia="zh-CN"/>
        </w:rPr>
        <w:t>3.获支持年度在广州市公共信用信息管理系统平台上有处罚、失信行为、被公安机关查处、正在立案阶段、涉及传销、非法集资等企业。</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eastAsia" w:ascii="Times New Roman" w:hAnsi="Times New Roman" w:eastAsia="仿宋_GB2312" w:cs="Times New Roman"/>
          <w:color w:val="auto"/>
          <w:kern w:val="0"/>
          <w:sz w:val="32"/>
          <w:szCs w:val="32"/>
          <w:highlight w:val="none"/>
          <w:lang w:val="en-US" w:eastAsia="zh-CN"/>
        </w:rPr>
      </w:pPr>
      <w:r>
        <w:rPr>
          <w:rFonts w:hint="eastAsia" w:ascii="Times New Roman" w:hAnsi="Times New Roman" w:eastAsia="仿宋_GB2312" w:cs="Times New Roman"/>
          <w:color w:val="auto"/>
          <w:kern w:val="0"/>
          <w:sz w:val="32"/>
          <w:szCs w:val="32"/>
          <w:highlight w:val="none"/>
          <w:lang w:val="en-US" w:eastAsia="zh-CN"/>
        </w:rPr>
        <w:t>4. 同一主题活动已获得《广州市天河区产业发展专项资金支持高端服务业发展实施办法》中天河路商圈活动支持的。</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四、办理流程</w:t>
      </w:r>
      <w:r>
        <w:rPr>
          <w:rFonts w:hint="eastAsia" w:ascii="Times New Roman" w:hAnsi="Times New Roman" w:eastAsia="黑体" w:cs="Times New Roman"/>
          <w:color w:val="auto"/>
          <w:sz w:val="32"/>
          <w:highlight w:val="none"/>
          <w:lang w:val="en-US" w:eastAsia="zh-CN"/>
        </w:rPr>
        <w:t>及流程图</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1.申请。申请人可通过网上方式提出申请，在线填写申请表单，上传规定格式的申请书及其他申请材料。不按规定要求填写申请书及上传其他申请材料的，视为无效申请。</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2.受理。区商务金融局收到申请材料之日起在</w:t>
      </w:r>
      <w:r>
        <w:rPr>
          <w:rFonts w:hint="eastAsia" w:ascii="Times New Roman" w:hAnsi="Times New Roman" w:eastAsia="仿宋_GB2312" w:cs="Times New Roman"/>
          <w:color w:val="auto"/>
          <w:sz w:val="32"/>
          <w:highlight w:val="none"/>
          <w:lang w:val="en-US" w:eastAsia="zh-CN"/>
        </w:rPr>
        <w:t>5</w:t>
      </w:r>
      <w:r>
        <w:rPr>
          <w:rFonts w:hint="default" w:ascii="Times New Roman" w:hAnsi="Times New Roman" w:eastAsia="仿宋_GB2312" w:cs="Times New Roman"/>
          <w:color w:val="auto"/>
          <w:sz w:val="32"/>
          <w:highlight w:val="none"/>
          <w:lang w:val="en-US" w:eastAsia="zh-CN"/>
        </w:rPr>
        <w:t>个工作日内作出受理或不予受理决定。经审查，材料不全或不符合法定形式的，办理机关应一次性告知申请人需补正的全部内容。需要补正申请材料的，受理人将申请材料退回申请人后，申请人补正申请材料后，可以再次提交申请。</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3.审核与公示。区商务金融局在申报截止后</w:t>
      </w:r>
      <w:r>
        <w:rPr>
          <w:rFonts w:hint="eastAsia" w:ascii="Times New Roman" w:hAnsi="Times New Roman" w:eastAsia="仿宋_GB2312" w:cs="Times New Roman"/>
          <w:color w:val="auto"/>
          <w:sz w:val="32"/>
          <w:highlight w:val="none"/>
          <w:lang w:val="en-US" w:eastAsia="zh-CN"/>
        </w:rPr>
        <w:t>30</w:t>
      </w:r>
      <w:r>
        <w:rPr>
          <w:rFonts w:hint="default" w:ascii="Times New Roman" w:hAnsi="Times New Roman" w:eastAsia="仿宋_GB2312" w:cs="Times New Roman"/>
          <w:color w:val="auto"/>
          <w:sz w:val="32"/>
          <w:highlight w:val="none"/>
          <w:lang w:val="en-US" w:eastAsia="zh-CN"/>
        </w:rPr>
        <w:t>个工作日内做出审核决定，形成项目支持方案，并</w:t>
      </w:r>
      <w:r>
        <w:rPr>
          <w:rFonts w:hint="default" w:ascii="Times New Roman" w:hAnsi="Times New Roman" w:eastAsia="仿宋_GB2312" w:cs="Times New Roman"/>
          <w:color w:val="auto"/>
          <w:sz w:val="32"/>
          <w:szCs w:val="32"/>
          <w:highlight w:val="none"/>
        </w:rPr>
        <w:t>向社会公示5个工作日</w:t>
      </w:r>
      <w:r>
        <w:rPr>
          <w:rFonts w:hint="default" w:ascii="Times New Roman" w:hAnsi="Times New Roman" w:eastAsia="仿宋_GB2312" w:cs="Times New Roman"/>
          <w:color w:val="auto"/>
          <w:sz w:val="32"/>
          <w:highlight w:val="none"/>
          <w:lang w:val="en-US" w:eastAsia="zh-CN"/>
        </w:rPr>
        <w:t>。</w:t>
      </w:r>
      <w:r>
        <w:rPr>
          <w:rFonts w:hint="default" w:ascii="Times New Roman" w:hAnsi="Times New Roman" w:eastAsia="仿宋_GB2312" w:cs="Times New Roman"/>
          <w:color w:val="auto"/>
          <w:sz w:val="32"/>
          <w:szCs w:val="32"/>
          <w:highlight w:val="none"/>
        </w:rPr>
        <w:t>公示名单中的拟获奖企业需在公示期间向</w:t>
      </w:r>
      <w:r>
        <w:rPr>
          <w:rFonts w:hint="default" w:ascii="Times New Roman" w:hAnsi="Times New Roman" w:eastAsia="仿宋_GB2312" w:cs="Times New Roman"/>
          <w:color w:val="auto"/>
          <w:sz w:val="32"/>
          <w:szCs w:val="32"/>
          <w:highlight w:val="none"/>
          <w:lang w:eastAsia="zh-CN"/>
        </w:rPr>
        <w:t>区商务金融局</w:t>
      </w:r>
      <w:r>
        <w:rPr>
          <w:rFonts w:hint="default" w:ascii="Times New Roman" w:hAnsi="Times New Roman" w:eastAsia="仿宋_GB2312" w:cs="Times New Roman"/>
          <w:color w:val="auto"/>
          <w:sz w:val="32"/>
          <w:szCs w:val="32"/>
          <w:highlight w:val="none"/>
        </w:rPr>
        <w:t>提交纸质申请材料</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4.拨付。</w:t>
      </w:r>
      <w:r>
        <w:rPr>
          <w:rFonts w:hint="default" w:ascii="Times New Roman" w:hAnsi="Times New Roman" w:eastAsia="仿宋_GB2312" w:cs="Times New Roman"/>
          <w:color w:val="auto"/>
          <w:sz w:val="32"/>
          <w:szCs w:val="32"/>
          <w:highlight w:val="none"/>
        </w:rPr>
        <w:t>对公示期满，无有效投诉的项目支持方案，</w:t>
      </w:r>
      <w:r>
        <w:rPr>
          <w:rFonts w:hint="default" w:ascii="Times New Roman" w:hAnsi="Times New Roman" w:eastAsia="仿宋_GB2312" w:cs="Times New Roman"/>
          <w:color w:val="auto"/>
          <w:sz w:val="32"/>
          <w:highlight w:val="none"/>
          <w:lang w:val="en-US" w:eastAsia="zh-CN"/>
        </w:rPr>
        <w:t>区商务金融局报送区财政局，公示后一般</w:t>
      </w:r>
      <w:r>
        <w:rPr>
          <w:rFonts w:hint="eastAsia" w:ascii="Times New Roman" w:hAnsi="Times New Roman" w:eastAsia="仿宋_GB2312" w:cs="Times New Roman"/>
          <w:color w:val="auto"/>
          <w:sz w:val="32"/>
          <w:highlight w:val="none"/>
          <w:lang w:val="en-US" w:eastAsia="zh-CN"/>
        </w:rPr>
        <w:t>30</w:t>
      </w:r>
      <w:r>
        <w:rPr>
          <w:rFonts w:hint="default" w:ascii="Times New Roman" w:hAnsi="Times New Roman" w:eastAsia="仿宋_GB2312" w:cs="Times New Roman"/>
          <w:color w:val="auto"/>
          <w:sz w:val="32"/>
          <w:highlight w:val="none"/>
          <w:lang w:val="en-US" w:eastAsia="zh-CN"/>
        </w:rPr>
        <w:t>个工作日内办理完成奖励资金兑现拨付（具体拨付时间视预算资金到位情况确定）。</w:t>
      </w:r>
    </w:p>
    <w:p>
      <w:pPr>
        <w:keepNext w:val="0"/>
        <w:keepLines w:val="0"/>
        <w:pageBreakBefore w:val="0"/>
        <w:kinsoku/>
        <w:overflowPunct/>
        <w:topLinePunct w:val="0"/>
        <w:autoSpaceDE/>
        <w:autoSpaceDN/>
        <w:bidi w:val="0"/>
        <w:adjustRightInd/>
        <w:spacing w:line="560" w:lineRule="exact"/>
        <w:ind w:firstLine="420" w:firstLineChars="200"/>
        <w:jc w:val="both"/>
        <w:textAlignment w:val="auto"/>
        <w:rPr>
          <w:rFonts w:hint="default" w:ascii="Times New Roman" w:hAnsi="Times New Roman" w:eastAsia="仿宋_GB2312" w:cs="Times New Roman"/>
          <w:color w:val="auto"/>
          <w:sz w:val="32"/>
          <w:highlight w:val="none"/>
          <w:lang w:val="en-US" w:eastAsia="zh-CN"/>
        </w:rPr>
      </w:pPr>
      <w:r>
        <w:rPr>
          <w:color w:val="auto"/>
          <w:highlight w:val="none"/>
        </w:rPr>
        <w:drawing>
          <wp:anchor distT="0" distB="0" distL="114300" distR="114300" simplePos="0" relativeHeight="251658240" behindDoc="0" locked="0" layoutInCell="1" allowOverlap="1">
            <wp:simplePos x="0" y="0"/>
            <wp:positionH relativeFrom="column">
              <wp:posOffset>17145</wp:posOffset>
            </wp:positionH>
            <wp:positionV relativeFrom="paragraph">
              <wp:posOffset>-29845</wp:posOffset>
            </wp:positionV>
            <wp:extent cx="5700395" cy="8244205"/>
            <wp:effectExtent l="0" t="0" r="14605" b="4445"/>
            <wp:wrapSquare wrapText="bothSides"/>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5"/>
                    <a:stretch>
                      <a:fillRect/>
                    </a:stretch>
                  </pic:blipFill>
                  <pic:spPr>
                    <a:xfrm>
                      <a:off x="0" y="0"/>
                      <a:ext cx="5700395" cy="8244205"/>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五、申报材料</w:t>
      </w:r>
    </w:p>
    <w:tbl>
      <w:tblPr>
        <w:tblStyle w:val="8"/>
        <w:tblW w:w="89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2419"/>
        <w:gridCol w:w="4050"/>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序号</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材料名称</w:t>
            </w:r>
          </w:p>
        </w:tc>
        <w:tc>
          <w:tcPr>
            <w:tcW w:w="4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材料描述</w:t>
            </w:r>
          </w:p>
        </w:tc>
        <w:tc>
          <w:tcPr>
            <w:tcW w:w="15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是否必备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1</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lang w:val="en-US" w:eastAsia="zh-CN"/>
              </w:rPr>
              <w:t>《项目申请书》</w:t>
            </w:r>
          </w:p>
        </w:tc>
        <w:tc>
          <w:tcPr>
            <w:tcW w:w="4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原件1份，企业法人签字并加盖公章。</w:t>
            </w:r>
          </w:p>
        </w:tc>
        <w:tc>
          <w:tcPr>
            <w:tcW w:w="15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2</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企业证照</w:t>
            </w:r>
          </w:p>
        </w:tc>
        <w:tc>
          <w:tcPr>
            <w:tcW w:w="4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lang w:val="en-US" w:eastAsia="zh-CN"/>
              </w:rPr>
              <w:t>复印件1份，提交社团登记证，加盖公章。</w:t>
            </w:r>
          </w:p>
        </w:tc>
        <w:tc>
          <w:tcPr>
            <w:tcW w:w="15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3</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上一年度财务审计报告</w:t>
            </w:r>
          </w:p>
        </w:tc>
        <w:tc>
          <w:tcPr>
            <w:tcW w:w="4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复印件1份，加盖企业公章。</w:t>
            </w:r>
          </w:p>
        </w:tc>
        <w:tc>
          <w:tcPr>
            <w:tcW w:w="15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4</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举办活动相关证明</w:t>
            </w:r>
          </w:p>
        </w:tc>
        <w:tc>
          <w:tcPr>
            <w:tcW w:w="4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原件1份，加盖企业公章。提交活动完成情况报告（包括活动内容、活动时间、活动方案、投资情况、活动完成后取得的经济效益和社会效益等内容）活动方案及签订的相关合同或协议、费用清单及发票、官方媒体宣传报道。</w:t>
            </w:r>
          </w:p>
        </w:tc>
        <w:tc>
          <w:tcPr>
            <w:tcW w:w="15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8995" w:type="dxa"/>
            <w:gridSpan w:val="4"/>
            <w:vAlign w:val="center"/>
          </w:tcPr>
          <w:p>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left"/>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lang w:val="en-US" w:eastAsia="zh-CN"/>
              </w:rPr>
              <w:t>以上材料按照要求在线填写或采用附件形式（彩色扫描）在线提交。</w:t>
            </w:r>
            <w:r>
              <w:rPr>
                <w:rFonts w:hint="eastAsia" w:ascii="仿宋_GB2312" w:hAnsi="仿宋_GB2312" w:eastAsia="仿宋_GB2312" w:cs="仿宋_GB2312"/>
                <w:color w:val="auto"/>
                <w:sz w:val="28"/>
                <w:szCs w:val="28"/>
                <w:highlight w:val="none"/>
              </w:rPr>
              <w:t>接到递交纸质材料通知后将上述材料按顺序装订，一式一份，A4纸正反面打印/复印，非空白页（含封面）需连续编写页码，装订成册（胶装），加盖骑缝章后提交。</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六、办事窗口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bCs/>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仅支持全流程网上办理</w:t>
      </w:r>
      <w:r>
        <w:rPr>
          <w:rFonts w:hint="eastAsia" w:ascii="Times New Roman" w:hAnsi="Times New Roman" w:eastAsia="仿宋_GB2312" w:cs="Times New Roman"/>
          <w:color w:val="auto"/>
          <w:sz w:val="32"/>
          <w:highlight w:val="none"/>
          <w:lang w:val="en-US" w:eastAsia="zh-CN"/>
        </w:rPr>
        <w:t>，</w:t>
      </w:r>
      <w:r>
        <w:rPr>
          <w:rFonts w:ascii="Times New Roman" w:hAnsi="Times New Roman" w:eastAsia="仿宋_GB2312" w:cs="Times New Roman"/>
          <w:color w:val="auto"/>
          <w:sz w:val="32"/>
          <w:highlight w:val="none"/>
        </w:rPr>
        <w:t>公示期间拟获奖企业将纸质材料报送至区商务金融局</w:t>
      </w:r>
      <w:r>
        <w:rPr>
          <w:rFonts w:hint="eastAsia" w:ascii="Times New Roman" w:hAnsi="Times New Roman" w:eastAsia="仿宋_GB2312" w:cs="Times New Roman"/>
          <w:color w:val="auto"/>
          <w:sz w:val="32"/>
          <w:highlight w:val="none"/>
          <w:lang w:eastAsia="zh-CN"/>
        </w:rPr>
        <w:t>（联系电话：</w:t>
      </w:r>
      <w:r>
        <w:rPr>
          <w:rFonts w:hint="eastAsia" w:ascii="Times New Roman" w:hAnsi="Times New Roman" w:eastAsia="仿宋_GB2312" w:cs="Times New Roman"/>
          <w:color w:val="auto"/>
          <w:sz w:val="32"/>
          <w:highlight w:val="none"/>
          <w:lang w:val="en-US" w:eastAsia="zh-CN"/>
        </w:rPr>
        <w:t>38623568，地址：天河区天府路1号2号楼614室，邮编：510000</w:t>
      </w:r>
      <w:r>
        <w:rPr>
          <w:rFonts w:hint="eastAsia" w:ascii="Times New Roman" w:hAnsi="Times New Roman" w:eastAsia="仿宋_GB2312" w:cs="Times New Roman"/>
          <w:color w:val="auto"/>
          <w:sz w:val="32"/>
          <w:highlight w:val="none"/>
          <w:lang w:eastAsia="zh-CN"/>
        </w:rPr>
        <w:t>）</w:t>
      </w:r>
      <w:r>
        <w:rPr>
          <w:rFonts w:hint="default" w:ascii="Times New Roman" w:hAnsi="Times New Roman" w:eastAsia="仿宋_GB2312" w:cs="Times New Roman"/>
          <w:color w:val="auto"/>
          <w:sz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七、政策依据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color w:val="auto"/>
          <w:sz w:val="32"/>
          <w:highlight w:val="none"/>
          <w:lang w:val="en-US" w:eastAsia="zh-CN"/>
        </w:rPr>
      </w:pPr>
      <w:r>
        <w:rPr>
          <w:rFonts w:hint="default" w:ascii="Times New Roman" w:hAnsi="Times New Roman" w:eastAsia="仿宋_GB2312" w:cs="Times New Roman"/>
          <w:b w:val="0"/>
          <w:bCs w:val="0"/>
          <w:color w:val="auto"/>
          <w:sz w:val="32"/>
          <w:highlight w:val="none"/>
          <w:lang w:val="en-US" w:eastAsia="zh-CN"/>
        </w:rPr>
        <w:t xml:space="preserve">《广州市天河区人民政府关于印发天河区推动经济高质量发展若干政策意见的通知》（穗天府规〔2020〕3号） </w:t>
      </w:r>
      <w:bookmarkStart w:id="6" w:name="_Toc11221"/>
      <w:r>
        <w:rPr>
          <w:rFonts w:hint="default" w:ascii="Times New Roman" w:hAnsi="Times New Roman" w:eastAsia="仿宋_GB2312" w:cs="Times New Roman"/>
          <w:b w:val="0"/>
          <w:bCs w:val="0"/>
          <w:color w:val="auto"/>
          <w:sz w:val="32"/>
          <w:highlight w:val="none"/>
          <w:lang w:val="en-US" w:eastAsia="zh-CN"/>
        </w:rPr>
        <w:t>第十</w:t>
      </w:r>
      <w:r>
        <w:rPr>
          <w:rFonts w:hint="eastAsia" w:ascii="Times New Roman" w:hAnsi="Times New Roman" w:eastAsia="仿宋_GB2312" w:cs="Times New Roman"/>
          <w:b w:val="0"/>
          <w:bCs w:val="0"/>
          <w:color w:val="auto"/>
          <w:sz w:val="32"/>
          <w:highlight w:val="none"/>
          <w:lang w:val="en-US" w:eastAsia="zh-CN"/>
        </w:rPr>
        <w:t>九</w:t>
      </w:r>
      <w:r>
        <w:rPr>
          <w:rFonts w:hint="default" w:ascii="Times New Roman" w:hAnsi="Times New Roman" w:eastAsia="仿宋_GB2312" w:cs="Times New Roman"/>
          <w:b w:val="0"/>
          <w:bCs w:val="0"/>
          <w:color w:val="auto"/>
          <w:sz w:val="32"/>
          <w:highlight w:val="none"/>
          <w:lang w:val="en-US" w:eastAsia="zh-CN"/>
        </w:rPr>
        <w:t>条【支持行业公共服务】</w:t>
      </w:r>
      <w:bookmarkEnd w:id="6"/>
      <w:r>
        <w:rPr>
          <w:rFonts w:hint="default" w:ascii="Times New Roman" w:hAnsi="Times New Roman" w:eastAsia="仿宋_GB2312" w:cs="Times New Roman"/>
          <w:b w:val="0"/>
          <w:bCs w:val="0"/>
          <w:color w:val="auto"/>
          <w:sz w:val="32"/>
          <w:highlight w:val="none"/>
          <w:lang w:val="en-US" w:eastAsia="zh-CN"/>
        </w:rPr>
        <w:t>第</w:t>
      </w:r>
      <w:r>
        <w:rPr>
          <w:rFonts w:hint="eastAsia" w:ascii="Times New Roman" w:hAnsi="Times New Roman" w:eastAsia="仿宋_GB2312" w:cs="Times New Roman"/>
          <w:b w:val="0"/>
          <w:bCs w:val="0"/>
          <w:color w:val="auto"/>
          <w:sz w:val="32"/>
          <w:highlight w:val="none"/>
          <w:lang w:val="en-US" w:eastAsia="zh-CN"/>
        </w:rPr>
        <w:t>69</w:t>
      </w:r>
      <w:r>
        <w:rPr>
          <w:rFonts w:hint="default" w:ascii="Times New Roman" w:hAnsi="Times New Roman" w:eastAsia="仿宋_GB2312" w:cs="Times New Roman"/>
          <w:b w:val="0"/>
          <w:bCs w:val="0"/>
          <w:color w:val="auto"/>
          <w:sz w:val="32"/>
          <w:highlight w:val="none"/>
          <w:lang w:val="en-US" w:eastAsia="zh-CN"/>
        </w:rPr>
        <w:t>项 支持天河路商圈主题活动开展。对负责开展天河路商圈整体营销以及由市、区政府主办的购物节、美食节、电商节等主题活动的商会（协会、其他社会组织），给予场租、宣传等实际发生费用20%，最高50万元的支持。</w:t>
      </w:r>
    </w:p>
    <w:p>
      <w:pPr>
        <w:pStyle w:val="5"/>
        <w:keepNext w:val="0"/>
        <w:keepLines w:val="0"/>
        <w:pageBreakBefore w:val="0"/>
        <w:widowControl/>
        <w:kinsoku/>
        <w:wordWrap/>
        <w:overflowPunct/>
        <w:topLinePunct w:val="0"/>
        <w:autoSpaceDE/>
        <w:autoSpaceDN/>
        <w:bidi w:val="0"/>
        <w:adjustRightInd/>
        <w:snapToGrid/>
        <w:spacing w:after="0" w:line="560" w:lineRule="exact"/>
        <w:ind w:right="0" w:rightChars="0" w:firstLine="640" w:firstLineChars="200"/>
        <w:textAlignment w:val="auto"/>
        <w:rPr>
          <w:rFonts w:hint="default" w:ascii="Times New Roman" w:hAnsi="Times New Roman" w:eastAsia="仿宋_GB2312" w:cs="Times New Roman"/>
          <w:b w:val="0"/>
          <w:bCs w:val="0"/>
          <w:color w:val="auto"/>
          <w:sz w:val="32"/>
          <w:highlight w:val="none"/>
          <w:lang w:val="en-US" w:eastAsia="zh-CN"/>
        </w:rPr>
      </w:pPr>
      <w:r>
        <w:rPr>
          <w:rFonts w:hint="eastAsia" w:ascii="楷体" w:hAnsi="楷体" w:eastAsia="楷体" w:cs="楷体"/>
          <w:i w:val="0"/>
          <w:caps w:val="0"/>
          <w:color w:val="auto"/>
          <w:spacing w:val="0"/>
          <w:sz w:val="32"/>
          <w:szCs w:val="32"/>
          <w:highlight w:val="none"/>
          <w:shd w:val="clear" w:fill="FFFFFF"/>
          <w:lang w:eastAsia="zh-CN"/>
        </w:rPr>
        <w:t>上述政策</w:t>
      </w:r>
      <w:r>
        <w:rPr>
          <w:rFonts w:hint="eastAsia" w:ascii="楷体" w:hAnsi="楷体" w:eastAsia="楷体" w:cs="楷体"/>
          <w:i w:val="0"/>
          <w:caps w:val="0"/>
          <w:color w:val="auto"/>
          <w:spacing w:val="0"/>
          <w:sz w:val="32"/>
          <w:szCs w:val="32"/>
          <w:highlight w:val="none"/>
          <w:shd w:val="clear" w:fill="FFFFFF"/>
        </w:rPr>
        <w:t>提到的货币单位如未注明的均以人民币计算，涉及 “以上”“最高”“不超过”的数额，均包含本数。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八、常见问题说明</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黑体" w:cs="Times New Roman"/>
          <w:color w:val="auto"/>
          <w:sz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在项目申报或审核过程中，如区商务金融局认为需提供相关佐证材料，</w:t>
      </w:r>
      <w:r>
        <w:rPr>
          <w:rFonts w:hint="default" w:ascii="Times New Roman" w:hAnsi="Times New Roman" w:eastAsia="仿宋_GB2312" w:cs="Times New Roman"/>
          <w:color w:val="auto"/>
          <w:sz w:val="32"/>
          <w:szCs w:val="32"/>
          <w:highlight w:val="none"/>
          <w:lang w:val="en-US" w:eastAsia="zh-CN"/>
        </w:rPr>
        <w:t>申请本项目的企业</w:t>
      </w:r>
      <w:r>
        <w:rPr>
          <w:rFonts w:hint="eastAsia" w:ascii="Times New Roman" w:hAnsi="Times New Roman" w:eastAsia="仿宋_GB2312" w:cs="Times New Roman"/>
          <w:color w:val="auto"/>
          <w:sz w:val="32"/>
          <w:szCs w:val="32"/>
          <w:highlight w:val="none"/>
          <w:lang w:val="en-US" w:eastAsia="zh-CN"/>
        </w:rPr>
        <w:t>应积极配合提供，并</w:t>
      </w:r>
      <w:r>
        <w:rPr>
          <w:rFonts w:hint="default" w:ascii="Times New Roman" w:hAnsi="Times New Roman" w:eastAsia="仿宋_GB2312" w:cs="Times New Roman"/>
          <w:color w:val="auto"/>
          <w:sz w:val="32"/>
          <w:szCs w:val="32"/>
          <w:highlight w:val="none"/>
          <w:lang w:val="en-US" w:eastAsia="zh-CN"/>
        </w:rPr>
        <w:t>保证其申报材料的完整性、真实性、准确性及合法性，</w:t>
      </w:r>
      <w:r>
        <w:rPr>
          <w:rFonts w:hint="eastAsia" w:ascii="Times New Roman" w:hAnsi="Times New Roman" w:eastAsia="仿宋_GB2312" w:cs="Times New Roman"/>
          <w:color w:val="auto"/>
          <w:sz w:val="32"/>
          <w:szCs w:val="32"/>
          <w:highlight w:val="none"/>
          <w:lang w:val="en-US" w:eastAsia="zh-CN"/>
        </w:rPr>
        <w:t>且</w:t>
      </w:r>
      <w:r>
        <w:rPr>
          <w:rFonts w:hint="default" w:ascii="Times New Roman" w:hAnsi="Times New Roman" w:eastAsia="仿宋_GB2312" w:cs="Times New Roman"/>
          <w:color w:val="auto"/>
          <w:sz w:val="32"/>
          <w:szCs w:val="32"/>
          <w:highlight w:val="none"/>
          <w:lang w:val="en-US" w:eastAsia="zh-CN"/>
        </w:rPr>
        <w:t>承担所提交项目申报材料的相关法律责任，如有虚假或侵权等行为，该项目申请无效，如事后发现存在以上行为，</w:t>
      </w:r>
      <w:r>
        <w:rPr>
          <w:rFonts w:hint="eastAsia" w:ascii="Times New Roman" w:hAnsi="Times New Roman" w:eastAsia="仿宋_GB2312" w:cs="Times New Roman"/>
          <w:color w:val="auto"/>
          <w:sz w:val="32"/>
          <w:szCs w:val="32"/>
          <w:highlight w:val="none"/>
          <w:lang w:val="en-US" w:eastAsia="zh-CN"/>
        </w:rPr>
        <w:t>区商务金融局</w:t>
      </w:r>
      <w:r>
        <w:rPr>
          <w:rFonts w:hint="default" w:ascii="Times New Roman" w:hAnsi="Times New Roman" w:eastAsia="仿宋_GB2312" w:cs="Times New Roman"/>
          <w:color w:val="auto"/>
          <w:sz w:val="32"/>
          <w:szCs w:val="32"/>
          <w:highlight w:val="none"/>
          <w:lang w:val="en-US" w:eastAsia="zh-CN"/>
        </w:rPr>
        <w:t>将保留依法追究其法律责任的权利。申请本项目</w:t>
      </w:r>
      <w:r>
        <w:rPr>
          <w:rFonts w:hint="eastAsia" w:ascii="Times New Roman" w:hAnsi="Times New Roman" w:eastAsia="仿宋_GB2312" w:cs="Times New Roman"/>
          <w:color w:val="auto"/>
          <w:sz w:val="32"/>
          <w:szCs w:val="32"/>
          <w:highlight w:val="none"/>
          <w:lang w:val="en-US" w:eastAsia="zh-CN"/>
        </w:rPr>
        <w:t>的企业在享受扶持后，应承诺五年内不将注册登记地址迁出天河区，不改变在天河区原有的纳税纳统义务。如有违反应全额退回已获得的扶持资金。</w:t>
      </w:r>
    </w:p>
    <w:sectPr>
      <w:footerReference r:id="rId3" w:type="default"/>
      <w:pgSz w:w="11905" w:h="16838"/>
      <w:pgMar w:top="2154" w:right="1474" w:bottom="2098" w:left="1587" w:header="850" w:footer="992" w:gutter="0"/>
      <w:pgBorders>
        <w:top w:val="none" w:sz="0" w:space="0"/>
        <w:left w:val="none" w:sz="0" w:space="0"/>
        <w:bottom w:val="none" w:sz="0" w:space="0"/>
        <w:right w:val="none" w:sz="0" w:space="0"/>
      </w:pgBorders>
      <w:pgNumType w:fmt="numberInDash"/>
      <w:cols w:space="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3A024E2"/>
    <w:rsid w:val="044F7B13"/>
    <w:rsid w:val="054E4DC8"/>
    <w:rsid w:val="07D34B7C"/>
    <w:rsid w:val="09614E6A"/>
    <w:rsid w:val="0B375949"/>
    <w:rsid w:val="0C6D1B54"/>
    <w:rsid w:val="0D5F6A70"/>
    <w:rsid w:val="0DED6DB1"/>
    <w:rsid w:val="1093518E"/>
    <w:rsid w:val="110251D1"/>
    <w:rsid w:val="11132DDE"/>
    <w:rsid w:val="111D4088"/>
    <w:rsid w:val="111E4A8F"/>
    <w:rsid w:val="1153527C"/>
    <w:rsid w:val="137C675F"/>
    <w:rsid w:val="13A57FA6"/>
    <w:rsid w:val="14F01798"/>
    <w:rsid w:val="153F3806"/>
    <w:rsid w:val="15560308"/>
    <w:rsid w:val="15F46AC7"/>
    <w:rsid w:val="17F9666A"/>
    <w:rsid w:val="1B5F759B"/>
    <w:rsid w:val="1BCF002B"/>
    <w:rsid w:val="1C286255"/>
    <w:rsid w:val="1C697C42"/>
    <w:rsid w:val="1E3069C2"/>
    <w:rsid w:val="1EF94490"/>
    <w:rsid w:val="1F0C2CA5"/>
    <w:rsid w:val="1F3271D4"/>
    <w:rsid w:val="1F696895"/>
    <w:rsid w:val="204B53B6"/>
    <w:rsid w:val="204B5F3D"/>
    <w:rsid w:val="21DF3BA6"/>
    <w:rsid w:val="23402B49"/>
    <w:rsid w:val="2425430C"/>
    <w:rsid w:val="245603A3"/>
    <w:rsid w:val="26474BAD"/>
    <w:rsid w:val="2771556A"/>
    <w:rsid w:val="29CC6595"/>
    <w:rsid w:val="2A7C57CB"/>
    <w:rsid w:val="2AD41EE3"/>
    <w:rsid w:val="2B7D759B"/>
    <w:rsid w:val="2D1300E7"/>
    <w:rsid w:val="2D3835D9"/>
    <w:rsid w:val="2E3A0C2C"/>
    <w:rsid w:val="2EF125E6"/>
    <w:rsid w:val="2FBD17E0"/>
    <w:rsid w:val="317942D2"/>
    <w:rsid w:val="31A514F5"/>
    <w:rsid w:val="31F36FA4"/>
    <w:rsid w:val="325B0AB7"/>
    <w:rsid w:val="328C52E9"/>
    <w:rsid w:val="33885662"/>
    <w:rsid w:val="349168AE"/>
    <w:rsid w:val="35DF59CA"/>
    <w:rsid w:val="3841792A"/>
    <w:rsid w:val="3A983FF6"/>
    <w:rsid w:val="3A9F451F"/>
    <w:rsid w:val="3AA65DF4"/>
    <w:rsid w:val="3E5F27F5"/>
    <w:rsid w:val="3F5762F0"/>
    <w:rsid w:val="42587E14"/>
    <w:rsid w:val="4465326C"/>
    <w:rsid w:val="469E2268"/>
    <w:rsid w:val="474073BF"/>
    <w:rsid w:val="498D6104"/>
    <w:rsid w:val="4B0656B0"/>
    <w:rsid w:val="4BFA2799"/>
    <w:rsid w:val="4DAE141D"/>
    <w:rsid w:val="4DB32332"/>
    <w:rsid w:val="4E931B8C"/>
    <w:rsid w:val="4FF4136F"/>
    <w:rsid w:val="54745279"/>
    <w:rsid w:val="576575AA"/>
    <w:rsid w:val="57D94FA5"/>
    <w:rsid w:val="58B812B9"/>
    <w:rsid w:val="59FF70F7"/>
    <w:rsid w:val="5A06390E"/>
    <w:rsid w:val="5A16400F"/>
    <w:rsid w:val="5AF77728"/>
    <w:rsid w:val="5B0E787A"/>
    <w:rsid w:val="5EAF05E2"/>
    <w:rsid w:val="5F3323C4"/>
    <w:rsid w:val="600525F6"/>
    <w:rsid w:val="60234D91"/>
    <w:rsid w:val="60264512"/>
    <w:rsid w:val="616126EA"/>
    <w:rsid w:val="63985627"/>
    <w:rsid w:val="65B464FE"/>
    <w:rsid w:val="67010818"/>
    <w:rsid w:val="67C100DA"/>
    <w:rsid w:val="6A9C095F"/>
    <w:rsid w:val="6AAD3D02"/>
    <w:rsid w:val="6B1C4331"/>
    <w:rsid w:val="6B9443FD"/>
    <w:rsid w:val="6BE16598"/>
    <w:rsid w:val="6BF9514E"/>
    <w:rsid w:val="6D196C40"/>
    <w:rsid w:val="6DB70C2C"/>
    <w:rsid w:val="6E2E1B98"/>
    <w:rsid w:val="6EC7748E"/>
    <w:rsid w:val="6F14109B"/>
    <w:rsid w:val="6FD4538A"/>
    <w:rsid w:val="71AA6E88"/>
    <w:rsid w:val="734E58ED"/>
    <w:rsid w:val="770E716B"/>
    <w:rsid w:val="77A5246D"/>
    <w:rsid w:val="7B8A1F4C"/>
    <w:rsid w:val="7C855097"/>
    <w:rsid w:val="7D486C48"/>
    <w:rsid w:val="7DD027B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6">
    <w:name w:val="Body Text First Indent"/>
    <w:basedOn w:val="1"/>
    <w:qFormat/>
    <w:uiPriority w:val="0"/>
    <w:pPr>
      <w:ind w:firstLine="200" w:firstLineChars="200"/>
    </w:pPr>
    <w:rPr>
      <w:szCs w:val="22"/>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_Style 5"/>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44</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tanjy01</cp:lastModifiedBy>
  <cp:lastPrinted>2021-04-16T01:33:00Z</cp:lastPrinted>
  <dcterms:modified xsi:type="dcterms:W3CDTF">2021-04-25T01:41:42Z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