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cs="Times New Roman"/>
          <w:color w:val="auto"/>
          <w:sz w:val="44"/>
          <w:szCs w:val="44"/>
          <w:highlight w:val="none"/>
        </w:rPr>
      </w:pPr>
      <w:r>
        <w:rPr>
          <w:rFonts w:hint="eastAsia" w:ascii="Times New Roman" w:hAnsi="Times New Roman" w:eastAsia="方正小标宋_GBK" w:cs="Times New Roman"/>
          <w:color w:val="auto"/>
          <w:sz w:val="44"/>
          <w:szCs w:val="44"/>
          <w:highlight w:val="none"/>
        </w:rPr>
        <w:t>天河区支持企业上市挂牌项目</w:t>
      </w:r>
    </w:p>
    <w:p>
      <w:pPr>
        <w:spacing w:line="560" w:lineRule="exact"/>
        <w:jc w:val="center"/>
        <w:rPr>
          <w:rFonts w:ascii="Times New Roman" w:hAnsi="Times New Roman" w:eastAsia="方正小标宋_GBK" w:cs="Times New Roman"/>
          <w:color w:val="auto"/>
          <w:sz w:val="44"/>
          <w:szCs w:val="44"/>
          <w:highlight w:val="none"/>
        </w:rPr>
      </w:pPr>
      <w:r>
        <w:rPr>
          <w:rFonts w:hint="eastAsia" w:ascii="Times New Roman" w:hAnsi="Times New Roman" w:eastAsia="方正小标宋_GBK" w:cs="Times New Roman"/>
          <w:color w:val="auto"/>
          <w:sz w:val="44"/>
          <w:szCs w:val="44"/>
          <w:highlight w:val="none"/>
        </w:rPr>
        <w:t>天河区支持企业利用债券市场融资发展项目</w:t>
      </w:r>
    </w:p>
    <w:p>
      <w:pPr>
        <w:spacing w:line="560" w:lineRule="exact"/>
        <w:jc w:val="center"/>
        <w:rPr>
          <w:rFonts w:ascii="Times New Roman" w:hAnsi="Times New Roman" w:eastAsia="方正小标宋_GBK" w:cs="Times New Roman"/>
          <w:color w:val="auto"/>
          <w:sz w:val="44"/>
          <w:szCs w:val="44"/>
          <w:highlight w:val="none"/>
        </w:rPr>
      </w:pPr>
      <w:r>
        <w:rPr>
          <w:rFonts w:hint="eastAsia" w:ascii="Times New Roman" w:hAnsi="Times New Roman" w:eastAsia="方正小标宋_GBK" w:cs="Times New Roman"/>
          <w:color w:val="auto"/>
          <w:sz w:val="44"/>
          <w:szCs w:val="44"/>
          <w:highlight w:val="none"/>
        </w:rPr>
        <w:t>办事指南</w:t>
      </w:r>
    </w:p>
    <w:p>
      <w:pPr>
        <w:spacing w:line="560" w:lineRule="exact"/>
        <w:ind w:firstLine="880" w:firstLineChars="200"/>
        <w:rPr>
          <w:rFonts w:ascii="Times New Roman" w:hAnsi="Times New Roman" w:eastAsia="方正小标宋_GBK" w:cs="Times New Roman"/>
          <w:color w:val="auto"/>
          <w:sz w:val="44"/>
          <w:szCs w:val="44"/>
          <w:highlight w:val="none"/>
        </w:rPr>
      </w:pP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一、基本信息</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highlight w:val="none"/>
        </w:rPr>
        <w:t>1.申报对象：</w:t>
      </w:r>
      <w:r>
        <w:rPr>
          <w:rFonts w:ascii="Times New Roman" w:eastAsia="仿宋_GB2312" w:cs="Times New Roman"/>
          <w:color w:val="auto"/>
          <w:sz w:val="32"/>
          <w:szCs w:val="32"/>
          <w:highlight w:val="none"/>
        </w:rPr>
        <w:t>在境内外证券交易所成功上市的企业；新落户的上市企业；在</w:t>
      </w:r>
      <w:r>
        <w:rPr>
          <w:rFonts w:ascii="Times New Roman" w:hAnsi="Times New Roman" w:eastAsia="仿宋_GB2312" w:cs="Times New Roman"/>
          <w:color w:val="auto"/>
          <w:sz w:val="32"/>
          <w:szCs w:val="32"/>
          <w:highlight w:val="none"/>
        </w:rPr>
        <w:t>“</w:t>
      </w:r>
      <w:r>
        <w:rPr>
          <w:rFonts w:ascii="Times New Roman" w:eastAsia="仿宋_GB2312" w:cs="Times New Roman"/>
          <w:color w:val="auto"/>
          <w:sz w:val="32"/>
          <w:szCs w:val="32"/>
          <w:highlight w:val="none"/>
        </w:rPr>
        <w:t>新三板</w:t>
      </w:r>
      <w:r>
        <w:rPr>
          <w:rFonts w:ascii="Times New Roman" w:hAnsi="Times New Roman" w:eastAsia="仿宋_GB2312" w:cs="Times New Roman"/>
          <w:color w:val="auto"/>
          <w:sz w:val="32"/>
          <w:szCs w:val="32"/>
          <w:highlight w:val="none"/>
        </w:rPr>
        <w:t>”</w:t>
      </w:r>
      <w:r>
        <w:rPr>
          <w:rFonts w:ascii="Times New Roman" w:eastAsia="仿宋_GB2312" w:cs="Times New Roman"/>
          <w:color w:val="auto"/>
          <w:sz w:val="32"/>
          <w:szCs w:val="32"/>
          <w:highlight w:val="none"/>
        </w:rPr>
        <w:t>成功挂牌的企业；在中证报价私募股权市场挂牌的天河区股份制企业；在银行间市场、交易所市场、机构间私募产品报价与服务系统、区域股权交易市场等平台成功发行债券融资的企业。</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2.支付方式：后支持</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3.扶持形式：奖补</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4.资金额度：10-200万元</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5.法定办结时限：申报截止后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6.承诺办结时限：申报截止后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spacing w:line="560" w:lineRule="exact"/>
        <w:ind w:firstLine="640" w:firstLineChars="200"/>
        <w:rPr>
          <w:rFonts w:ascii="Times New Roman" w:hAnsi="Times New Roman" w:eastAsia="仿宋_GB2312" w:cs="Times New Roman"/>
          <w:color w:val="auto"/>
          <w:sz w:val="32"/>
          <w:highlight w:val="none"/>
        </w:rPr>
      </w:pPr>
      <w:bookmarkStart w:id="7" w:name="_GoBack"/>
      <w:bookmarkEnd w:id="7"/>
      <w:r>
        <w:rPr>
          <w:rFonts w:ascii="Times New Roman" w:hAnsi="Times New Roman" w:eastAsia="仿宋_GB2312" w:cs="Times New Roman"/>
          <w:color w:val="auto"/>
          <w:sz w:val="32"/>
          <w:highlight w:val="none"/>
        </w:rPr>
        <w:t>7.主管部门：广州市天河区商务和金融工作局</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8.联系方式：区商务金融局金融发展科，020-</w:t>
      </w:r>
      <w:bookmarkStart w:id="0" w:name="_Toc166952597"/>
      <w:bookmarkStart w:id="1" w:name="_Toc166952865"/>
      <w:bookmarkStart w:id="2" w:name="_Toc166951318"/>
      <w:bookmarkStart w:id="3" w:name="_Toc166951845"/>
      <w:bookmarkStart w:id="4" w:name="_Toc166954084"/>
      <w:bookmarkStart w:id="5" w:name="_Toc166952383"/>
      <w:r>
        <w:rPr>
          <w:rFonts w:ascii="Times New Roman" w:hAnsi="Times New Roman" w:eastAsia="仿宋_GB2312" w:cs="Times New Roman"/>
          <w:color w:val="auto"/>
          <w:sz w:val="32"/>
          <w:highlight w:val="none"/>
        </w:rPr>
        <w:t>3862</w:t>
      </w:r>
      <w:bookmarkEnd w:id="0"/>
      <w:bookmarkEnd w:id="1"/>
      <w:bookmarkEnd w:id="2"/>
      <w:bookmarkEnd w:id="3"/>
      <w:bookmarkEnd w:id="4"/>
      <w:bookmarkEnd w:id="5"/>
      <w:r>
        <w:rPr>
          <w:rFonts w:ascii="Times New Roman" w:hAnsi="Times New Roman" w:eastAsia="仿宋_GB2312" w:cs="Times New Roman"/>
          <w:color w:val="auto"/>
          <w:sz w:val="32"/>
          <w:highlight w:val="none"/>
        </w:rPr>
        <w:t>2720</w:t>
      </w:r>
    </w:p>
    <w:p>
      <w:pPr>
        <w:widowControl/>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9.项目描述：</w:t>
      </w:r>
    </w:p>
    <w:p>
      <w:pPr>
        <w:widowControl/>
        <w:spacing w:line="560" w:lineRule="exact"/>
        <w:ind w:firstLine="640" w:firstLineChars="200"/>
        <w:rPr>
          <w:rFonts w:asci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（一）</w:t>
      </w:r>
      <w:r>
        <w:rPr>
          <w:rFonts w:ascii="Times New Roman" w:hAnsi="Times New Roman" w:eastAsia="仿宋_GB2312" w:cs="Times New Roman"/>
          <w:color w:val="auto"/>
          <w:sz w:val="32"/>
          <w:szCs w:val="32"/>
          <w:highlight w:val="none"/>
        </w:rPr>
        <w:t>对</w:t>
      </w:r>
      <w:r>
        <w:rPr>
          <w:rFonts w:ascii="Times New Roman" w:eastAsia="仿宋_GB2312" w:cs="Times New Roman"/>
          <w:color w:val="auto"/>
          <w:sz w:val="32"/>
          <w:szCs w:val="32"/>
          <w:highlight w:val="none"/>
        </w:rPr>
        <w:t>在境内外证券交易所成功上市的企业以及新落户的上市企业给予奖励；对在</w:t>
      </w:r>
      <w:r>
        <w:rPr>
          <w:rFonts w:ascii="Times New Roman" w:hAnsi="Times New Roman" w:eastAsia="仿宋_GB2312" w:cs="Times New Roman"/>
          <w:color w:val="auto"/>
          <w:sz w:val="32"/>
          <w:szCs w:val="32"/>
          <w:highlight w:val="none"/>
        </w:rPr>
        <w:t>“</w:t>
      </w:r>
      <w:r>
        <w:rPr>
          <w:rFonts w:ascii="Times New Roman" w:eastAsia="仿宋_GB2312" w:cs="Times New Roman"/>
          <w:color w:val="auto"/>
          <w:sz w:val="32"/>
          <w:szCs w:val="32"/>
          <w:highlight w:val="none"/>
        </w:rPr>
        <w:t>新三板</w:t>
      </w:r>
      <w:r>
        <w:rPr>
          <w:rFonts w:ascii="Times New Roman" w:hAnsi="Times New Roman" w:eastAsia="仿宋_GB2312" w:cs="Times New Roman"/>
          <w:color w:val="auto"/>
          <w:sz w:val="32"/>
          <w:szCs w:val="32"/>
          <w:highlight w:val="none"/>
        </w:rPr>
        <w:t>”</w:t>
      </w:r>
      <w:r>
        <w:rPr>
          <w:rFonts w:ascii="Times New Roman" w:eastAsia="仿宋_GB2312" w:cs="Times New Roman"/>
          <w:color w:val="auto"/>
          <w:sz w:val="32"/>
          <w:szCs w:val="32"/>
          <w:highlight w:val="none"/>
        </w:rPr>
        <w:t>成功挂牌的企业给予奖励；对在中证报价私募股权市场挂牌的天河区股份制企业给予奖励。</w:t>
      </w:r>
    </w:p>
    <w:p>
      <w:pPr>
        <w:widowControl/>
        <w:spacing w:line="560" w:lineRule="exact"/>
        <w:ind w:firstLine="640" w:firstLineChars="200"/>
        <w:rPr>
          <w:rFonts w:ascii="Times New Roman" w:hAnsi="Times New Roman" w:eastAsia="方正楷体_GBK" w:cs="Times New Roman"/>
          <w:b/>
          <w:bCs/>
          <w:color w:val="auto"/>
          <w:kern w:val="0"/>
          <w:sz w:val="32"/>
          <w:szCs w:val="32"/>
          <w:highlight w:val="none"/>
        </w:rPr>
      </w:pPr>
      <w:r>
        <w:rPr>
          <w:rFonts w:hint="eastAsia" w:ascii="Times New Roman" w:eastAsia="仿宋_GB2312" w:cs="Times New Roman"/>
          <w:color w:val="auto"/>
          <w:sz w:val="32"/>
          <w:szCs w:val="32"/>
          <w:highlight w:val="none"/>
        </w:rPr>
        <w:t>（二）</w:t>
      </w:r>
      <w:r>
        <w:rPr>
          <w:rFonts w:ascii="Times New Roman" w:eastAsia="仿宋_GB2312" w:cs="Times New Roman"/>
          <w:color w:val="auto"/>
          <w:sz w:val="32"/>
          <w:szCs w:val="32"/>
          <w:highlight w:val="none"/>
        </w:rPr>
        <w:t>对在银行间市场、交易所市场、机构间私募产品报价与服务系统、区域股权交易市场等平台成功发行债券融资的企业给予补贴。</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二、申报起止时间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本项目每年组织一次申报，</w:t>
      </w:r>
      <w:r>
        <w:rPr>
          <w:rFonts w:hint="default" w:ascii="Times New Roman" w:hAnsi="Times New Roman" w:eastAsia="仿宋_GB2312" w:cs="Times New Roman"/>
          <w:color w:val="auto"/>
          <w:sz w:val="32"/>
          <w:highlight w:val="none"/>
          <w:lang w:val="en-US" w:eastAsia="zh-CN"/>
        </w:rPr>
        <w:t>2021年</w:t>
      </w:r>
      <w:r>
        <w:rPr>
          <w:rFonts w:hint="eastAsia" w:ascii="Times New Roman" w:hAnsi="Times New Roman" w:eastAsia="仿宋_GB2312" w:cs="Times New Roman"/>
          <w:color w:val="auto"/>
          <w:sz w:val="32"/>
          <w:highlight w:val="none"/>
          <w:lang w:val="en-US" w:eastAsia="zh-CN"/>
        </w:rPr>
        <w:t>申报起止时间为：2021年</w:t>
      </w:r>
      <w:r>
        <w:rPr>
          <w:rFonts w:hint="default" w:ascii="Times New Roman" w:hAnsi="Times New Roman" w:eastAsia="仿宋_GB2312" w:cs="Times New Roman"/>
          <w:color w:val="auto"/>
          <w:sz w:val="32"/>
          <w:highlight w:val="none"/>
          <w:lang w:val="en-US" w:eastAsia="zh-CN"/>
        </w:rPr>
        <w:t>5月1日至2021年5月</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1日</w:t>
      </w:r>
      <w:r>
        <w:rPr>
          <w:rFonts w:hint="eastAsia" w:ascii="Times New Roman" w:hAnsi="Times New Roman" w:eastAsia="仿宋_GB2312" w:cs="Times New Roman"/>
          <w:color w:val="auto"/>
          <w:sz w:val="32"/>
          <w:highlight w:val="none"/>
          <w:lang w:val="en-US" w:eastAsia="zh-CN"/>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三、申报条件</w:t>
      </w:r>
    </w:p>
    <w:p>
      <w:pPr>
        <w:spacing w:line="560" w:lineRule="exact"/>
        <w:ind w:left="-27" w:leftChars="-13"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szCs w:val="32"/>
          <w:highlight w:val="none"/>
        </w:rPr>
        <w:t>（一）支持企业上市挂牌</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1.</w:t>
      </w:r>
      <w:r>
        <w:rPr>
          <w:rFonts w:ascii="Times New Roman" w:eastAsia="仿宋_GB2312" w:cs="Times New Roman"/>
          <w:color w:val="auto"/>
          <w:sz w:val="32"/>
          <w:szCs w:val="32"/>
          <w:highlight w:val="none"/>
        </w:rPr>
        <w:t>申请本项资金</w:t>
      </w:r>
      <w:r>
        <w:rPr>
          <w:rFonts w:hint="eastAsia" w:ascii="Times New Roman" w:eastAsia="仿宋_GB2312" w:cs="Times New Roman"/>
          <w:color w:val="auto"/>
          <w:sz w:val="32"/>
          <w:szCs w:val="32"/>
          <w:highlight w:val="none"/>
          <w:lang w:eastAsia="zh-CN"/>
        </w:rPr>
        <w:t>支持</w:t>
      </w:r>
      <w:r>
        <w:rPr>
          <w:rFonts w:ascii="Times New Roman" w:eastAsia="仿宋_GB2312" w:cs="Times New Roman"/>
          <w:color w:val="auto"/>
          <w:sz w:val="32"/>
          <w:szCs w:val="32"/>
          <w:highlight w:val="none"/>
        </w:rPr>
        <w:t>的企业应符合以下条件：</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1</w:t>
      </w:r>
      <w:r>
        <w:rPr>
          <w:rFonts w:ascii="Times New Roman" w:eastAsia="仿宋_GB2312" w:cs="Times New Roman"/>
          <w:color w:val="auto"/>
          <w:sz w:val="32"/>
          <w:szCs w:val="32"/>
          <w:highlight w:val="none"/>
        </w:rPr>
        <w:t>）在天河辖区内注册、具有独立法人资格；</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2</w:t>
      </w:r>
      <w:r>
        <w:rPr>
          <w:rFonts w:ascii="Times New Roman" w:eastAsia="仿宋_GB2312" w:cs="Times New Roman"/>
          <w:color w:val="auto"/>
          <w:sz w:val="32"/>
          <w:szCs w:val="32"/>
          <w:highlight w:val="none"/>
        </w:rPr>
        <w:t>）守法经营、诚实守信</w:t>
      </w:r>
      <w:r>
        <w:rPr>
          <w:rFonts w:hint="default" w:ascii="Times New Roman" w:hAnsi="Times New Roman" w:eastAsia="仿宋_GB2312" w:cs="Times New Roman"/>
          <w:color w:val="auto"/>
          <w:sz w:val="32"/>
          <w:szCs w:val="32"/>
          <w:highlight w:val="none"/>
          <w:lang w:val="en-US" w:eastAsia="zh-CN"/>
        </w:rPr>
        <w:t>，履行安全生产责任</w:t>
      </w:r>
      <w:r>
        <w:rPr>
          <w:rFonts w:hint="eastAsia" w:ascii="Times New Roman" w:hAnsi="Times New Roman" w:eastAsia="仿宋_GB2312" w:cs="Times New Roman"/>
          <w:color w:val="auto"/>
          <w:sz w:val="32"/>
          <w:szCs w:val="32"/>
          <w:highlight w:val="none"/>
          <w:lang w:val="en-US" w:eastAsia="zh-CN"/>
        </w:rPr>
        <w:t>，并</w:t>
      </w:r>
      <w:r>
        <w:rPr>
          <w:rFonts w:hint="default" w:ascii="Times New Roman" w:hAnsi="Times New Roman" w:eastAsia="仿宋_GB2312" w:cs="Times New Roman"/>
          <w:color w:val="auto"/>
          <w:sz w:val="32"/>
          <w:szCs w:val="32"/>
          <w:highlight w:val="none"/>
          <w:lang w:val="en-US" w:eastAsia="zh-CN"/>
        </w:rPr>
        <w:t>对申请材料内容真实性、准确性和完整性负责</w:t>
      </w:r>
      <w:r>
        <w:rPr>
          <w:rFonts w:ascii="Times New Roman" w:eastAsia="仿宋_GB2312" w:cs="Times New Roman"/>
          <w:color w:val="auto"/>
          <w:sz w:val="32"/>
          <w:szCs w:val="32"/>
          <w:highlight w:val="none"/>
        </w:rPr>
        <w:t>；</w:t>
      </w:r>
    </w:p>
    <w:p>
      <w:pPr>
        <w:pStyle w:val="2"/>
        <w:spacing w:line="560" w:lineRule="exact"/>
        <w:ind w:firstLine="64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3</w:t>
      </w:r>
      <w:r>
        <w:rPr>
          <w:rFonts w:ascii="Times New Roman" w:eastAsia="仿宋_GB2312" w:cs="Times New Roman"/>
          <w:color w:val="auto"/>
          <w:sz w:val="32"/>
          <w:szCs w:val="32"/>
          <w:highlight w:val="none"/>
        </w:rPr>
        <w:t>）以下情况应符合其一：</w:t>
      </w:r>
    </w:p>
    <w:p>
      <w:pPr>
        <w:pStyle w:val="2"/>
        <w:spacing w:line="560" w:lineRule="exact"/>
        <w:ind w:firstLine="640"/>
        <w:rPr>
          <w:rFonts w:ascii="仿宋_GB2312" w:hAnsi="Times New Roman" w:eastAsia="仿宋_GB2312" w:cs="Times New Roman"/>
          <w:color w:val="auto"/>
          <w:sz w:val="32"/>
          <w:szCs w:val="32"/>
          <w:highlight w:val="none"/>
        </w:rPr>
      </w:pPr>
      <w:r>
        <w:rPr>
          <w:rFonts w:hint="eastAsia" w:ascii="仿宋_GB2312" w:hAnsi="Times New Roman" w:eastAsia="仿宋_GB2312" w:cs="Times New Roman"/>
          <w:color w:val="auto"/>
          <w:sz w:val="32"/>
          <w:szCs w:val="32"/>
          <w:highlight w:val="none"/>
        </w:rPr>
        <w:t>①天河区企业在上海证券交易所和深圳证券交易所等境内证券交易所上市；</w:t>
      </w:r>
    </w:p>
    <w:p>
      <w:pPr>
        <w:pStyle w:val="2"/>
        <w:spacing w:line="560" w:lineRule="exact"/>
        <w:ind w:firstLine="640"/>
        <w:rPr>
          <w:rFonts w:ascii="仿宋_GB2312" w:hAnsi="Times New Roman" w:eastAsia="仿宋_GB2312" w:cs="Times New Roman"/>
          <w:color w:val="auto"/>
          <w:sz w:val="32"/>
          <w:szCs w:val="32"/>
          <w:highlight w:val="none"/>
        </w:rPr>
      </w:pPr>
      <w:r>
        <w:rPr>
          <w:rFonts w:hint="eastAsia" w:ascii="仿宋_GB2312" w:hAnsi="Times New Roman" w:eastAsia="仿宋_GB2312" w:cs="Times New Roman"/>
          <w:color w:val="auto"/>
          <w:sz w:val="32"/>
          <w:szCs w:val="32"/>
          <w:highlight w:val="none"/>
        </w:rPr>
        <w:t>②天河区企业在境外证券交易所上市（该情况详见</w:t>
      </w:r>
      <w:r>
        <w:rPr>
          <w:rFonts w:hint="eastAsia" w:ascii="仿宋_GB2312" w:hAnsi="Times New Roman" w:eastAsia="仿宋_GB2312" w:cs="Times New Roman"/>
          <w:color w:val="auto"/>
          <w:sz w:val="32"/>
          <w:szCs w:val="32"/>
          <w:highlight w:val="none"/>
          <w:lang w:eastAsia="zh-CN"/>
        </w:rPr>
        <w:t>第八点</w:t>
      </w:r>
      <w:r>
        <w:rPr>
          <w:rFonts w:hint="eastAsia" w:ascii="仿宋_GB2312" w:hAnsi="Times New Roman" w:eastAsia="仿宋_GB2312" w:cs="Times New Roman"/>
          <w:color w:val="auto"/>
          <w:sz w:val="32"/>
          <w:szCs w:val="32"/>
          <w:highlight w:val="none"/>
        </w:rPr>
        <w:t>“其他事项说明”）；</w:t>
      </w:r>
    </w:p>
    <w:p>
      <w:pPr>
        <w:pStyle w:val="2"/>
        <w:spacing w:line="560" w:lineRule="exact"/>
        <w:ind w:firstLine="640"/>
        <w:rPr>
          <w:rFonts w:ascii="仿宋_GB2312" w:hAnsi="Times New Roman" w:eastAsia="仿宋_GB2312" w:cs="Times New Roman"/>
          <w:color w:val="auto"/>
          <w:sz w:val="32"/>
          <w:szCs w:val="32"/>
          <w:highlight w:val="none"/>
        </w:rPr>
      </w:pPr>
      <w:r>
        <w:rPr>
          <w:rFonts w:hint="eastAsia" w:ascii="仿宋_GB2312" w:hAnsi="Times New Roman" w:eastAsia="仿宋_GB2312" w:cs="Times New Roman"/>
          <w:color w:val="auto"/>
          <w:sz w:val="32"/>
          <w:szCs w:val="32"/>
          <w:highlight w:val="none"/>
        </w:rPr>
        <w:t>③从外地迁入天河区的已上市企业；</w:t>
      </w:r>
    </w:p>
    <w:p>
      <w:pPr>
        <w:pStyle w:val="2"/>
        <w:spacing w:line="560" w:lineRule="exact"/>
        <w:ind w:firstLine="640"/>
        <w:rPr>
          <w:rFonts w:ascii="仿宋_GB2312" w:hAnsi="Times New Roman" w:eastAsia="仿宋_GB2312" w:cs="Times New Roman"/>
          <w:color w:val="auto"/>
          <w:sz w:val="32"/>
          <w:szCs w:val="32"/>
          <w:highlight w:val="none"/>
        </w:rPr>
      </w:pPr>
      <w:r>
        <w:rPr>
          <w:rFonts w:hint="eastAsia" w:ascii="仿宋_GB2312" w:hAnsi="Times New Roman" w:eastAsia="仿宋_GB2312" w:cs="Times New Roman"/>
          <w:color w:val="auto"/>
          <w:sz w:val="32"/>
          <w:szCs w:val="32"/>
          <w:highlight w:val="none"/>
        </w:rPr>
        <w:t>④天河区企业在全国中小企业股份转让系统挂牌；</w:t>
      </w:r>
    </w:p>
    <w:p>
      <w:pPr>
        <w:pStyle w:val="2"/>
        <w:spacing w:line="560" w:lineRule="exact"/>
        <w:ind w:firstLine="640"/>
        <w:rPr>
          <w:rFonts w:ascii="Times New Roman" w:hAnsi="Times New Roman" w:eastAsia="仿宋_GB2312" w:cs="Times New Roman"/>
          <w:color w:val="auto"/>
          <w:sz w:val="32"/>
          <w:szCs w:val="32"/>
          <w:highlight w:val="none"/>
        </w:rPr>
      </w:pPr>
      <w:r>
        <w:rPr>
          <w:rFonts w:hint="eastAsia" w:ascii="仿宋_GB2312" w:hAnsi="Times New Roman" w:eastAsia="仿宋_GB2312" w:cs="Times New Roman"/>
          <w:color w:val="auto"/>
          <w:sz w:val="32"/>
          <w:szCs w:val="32"/>
          <w:highlight w:val="none"/>
        </w:rPr>
        <w:t>⑤</w:t>
      </w:r>
      <w:r>
        <w:rPr>
          <w:rFonts w:ascii="Times New Roman" w:hAnsi="Times New Roman" w:eastAsia="仿宋_GB2312" w:cs="Times New Roman"/>
          <w:color w:val="auto"/>
          <w:sz w:val="32"/>
          <w:szCs w:val="32"/>
          <w:highlight w:val="none"/>
        </w:rPr>
        <w:t>天河区股份</w:t>
      </w:r>
      <w:r>
        <w:rPr>
          <w:rFonts w:ascii="Times New Roman" w:eastAsia="仿宋_GB2312" w:cs="Times New Roman"/>
          <w:color w:val="auto"/>
          <w:sz w:val="32"/>
          <w:szCs w:val="32"/>
          <w:highlight w:val="none"/>
        </w:rPr>
        <w:t>制企业在中证报价私募股权市场挂牌；</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4</w:t>
      </w:r>
      <w:r>
        <w:rPr>
          <w:rFonts w:ascii="Times New Roman" w:eastAsia="仿宋_GB2312" w:cs="Times New Roman"/>
          <w:color w:val="auto"/>
          <w:sz w:val="32"/>
          <w:szCs w:val="32"/>
          <w:highlight w:val="none"/>
        </w:rPr>
        <w:t>）</w:t>
      </w:r>
      <w:r>
        <w:rPr>
          <w:rFonts w:hint="eastAsia" w:ascii="Times New Roman" w:eastAsia="仿宋_GB2312" w:cs="Times New Roman"/>
          <w:color w:val="auto"/>
          <w:sz w:val="32"/>
          <w:szCs w:val="32"/>
          <w:highlight w:val="none"/>
        </w:rPr>
        <w:t>新</w:t>
      </w:r>
      <w:r>
        <w:rPr>
          <w:rFonts w:ascii="Times New Roman" w:eastAsia="仿宋_GB2312" w:cs="Times New Roman"/>
          <w:color w:val="auto"/>
          <w:sz w:val="32"/>
          <w:szCs w:val="32"/>
          <w:highlight w:val="none"/>
        </w:rPr>
        <w:t>成功上市或挂牌的申报企业，需在上市挂牌首个交易日或挂牌函批准日起</w:t>
      </w:r>
      <w:r>
        <w:rPr>
          <w:rFonts w:ascii="Times New Roman" w:hAnsi="Times New Roman" w:eastAsia="仿宋_GB2312" w:cs="Times New Roman"/>
          <w:color w:val="auto"/>
          <w:sz w:val="32"/>
          <w:szCs w:val="32"/>
          <w:highlight w:val="none"/>
        </w:rPr>
        <w:t>24</w:t>
      </w:r>
      <w:r>
        <w:rPr>
          <w:rFonts w:ascii="Times New Roman" w:eastAsia="仿宋_GB2312" w:cs="Times New Roman"/>
          <w:color w:val="auto"/>
          <w:sz w:val="32"/>
          <w:szCs w:val="32"/>
          <w:highlight w:val="none"/>
        </w:rPr>
        <w:t>个月内提交申请，逾期不予受理</w:t>
      </w:r>
      <w:r>
        <w:rPr>
          <w:rFonts w:ascii="Times New Roman" w:hAnsi="Times New Roman" w:eastAsia="仿宋_GB2312" w:cs="Times New Roman"/>
          <w:color w:val="auto"/>
          <w:sz w:val="32"/>
          <w:highlight w:val="none"/>
        </w:rPr>
        <w:t>。</w:t>
      </w:r>
    </w:p>
    <w:p>
      <w:pPr>
        <w:pStyle w:val="2"/>
        <w:spacing w:line="560" w:lineRule="exact"/>
        <w:ind w:firstLine="64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2.</w:t>
      </w:r>
      <w:r>
        <w:rPr>
          <w:rFonts w:ascii="Times New Roman" w:eastAsia="仿宋_GB2312" w:cs="Times New Roman"/>
          <w:color w:val="auto"/>
          <w:sz w:val="32"/>
          <w:szCs w:val="32"/>
          <w:highlight w:val="none"/>
        </w:rPr>
        <w:t>有下列情况之一的，本资金不予</w:t>
      </w:r>
      <w:r>
        <w:rPr>
          <w:rFonts w:hint="eastAsia" w:ascii="Times New Roman" w:eastAsia="仿宋_GB2312" w:cs="Times New Roman"/>
          <w:color w:val="auto"/>
          <w:sz w:val="32"/>
          <w:szCs w:val="32"/>
          <w:highlight w:val="none"/>
          <w:lang w:eastAsia="zh-CN"/>
        </w:rPr>
        <w:t>支持</w:t>
      </w:r>
      <w:r>
        <w:rPr>
          <w:rFonts w:ascii="Times New Roman" w:eastAsia="仿宋_GB2312" w:cs="Times New Roman"/>
          <w:color w:val="auto"/>
          <w:sz w:val="32"/>
          <w:szCs w:val="32"/>
          <w:highlight w:val="none"/>
        </w:rPr>
        <w:t>：</w:t>
      </w:r>
    </w:p>
    <w:p>
      <w:pPr>
        <w:spacing w:line="560" w:lineRule="exact"/>
        <w:ind w:firstLine="640" w:firstLineChars="200"/>
        <w:rPr>
          <w:rFonts w:ascii="Times New Roman" w:hAnsi="Times New Roman" w:eastAsia="仿宋_GB2312" w:cs="Times New Roman"/>
          <w:color w:val="auto"/>
          <w:kern w:val="0"/>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1</w:t>
      </w:r>
      <w:r>
        <w:rPr>
          <w:rFonts w:ascii="Times New Roman" w:eastAsia="仿宋_GB2312" w:cs="Times New Roman"/>
          <w:color w:val="auto"/>
          <w:sz w:val="32"/>
          <w:szCs w:val="32"/>
          <w:highlight w:val="none"/>
        </w:rPr>
        <w:t>）</w:t>
      </w:r>
      <w:r>
        <w:rPr>
          <w:rFonts w:hint="eastAsia" w:ascii="Times New Roman" w:hAnsi="Times New Roman" w:eastAsia="仿宋_GB2312" w:cs="Times New Roman"/>
          <w:color w:val="auto"/>
          <w:kern w:val="0"/>
          <w:sz w:val="32"/>
          <w:szCs w:val="32"/>
          <w:highlight w:val="none"/>
        </w:rPr>
        <w:t>未在天河区依法注册、依法纳统、依法纳税，或者</w:t>
      </w:r>
      <w:r>
        <w:rPr>
          <w:rFonts w:ascii="Times New Roman" w:hAnsi="Times New Roman" w:eastAsia="仿宋_GB2312" w:cs="Times New Roman"/>
          <w:color w:val="auto"/>
          <w:kern w:val="0"/>
          <w:sz w:val="32"/>
          <w:szCs w:val="32"/>
          <w:highlight w:val="none"/>
        </w:rPr>
        <w:t>提出</w:t>
      </w:r>
      <w:r>
        <w:rPr>
          <w:rFonts w:hint="eastAsia" w:ascii="Times New Roman" w:hAnsi="Times New Roman" w:eastAsia="仿宋_GB2312" w:cs="Times New Roman"/>
          <w:color w:val="auto"/>
          <w:kern w:val="0"/>
          <w:sz w:val="32"/>
          <w:szCs w:val="32"/>
          <w:highlight w:val="none"/>
        </w:rPr>
        <w:t>支持</w:t>
      </w:r>
      <w:r>
        <w:rPr>
          <w:rFonts w:ascii="Times New Roman" w:hAnsi="Times New Roman" w:eastAsia="仿宋_GB2312" w:cs="Times New Roman"/>
          <w:color w:val="auto"/>
          <w:kern w:val="0"/>
          <w:sz w:val="32"/>
          <w:szCs w:val="32"/>
          <w:highlight w:val="none"/>
        </w:rPr>
        <w:t>申请后，将企业注册地搬离天河和未按规定提交统计报表</w:t>
      </w:r>
      <w:r>
        <w:rPr>
          <w:rFonts w:hint="eastAsia" w:ascii="Times New Roman" w:hAnsi="Times New Roman" w:eastAsia="仿宋_GB2312" w:cs="Times New Roman"/>
          <w:color w:val="auto"/>
          <w:kern w:val="0"/>
          <w:sz w:val="32"/>
          <w:szCs w:val="32"/>
          <w:highlight w:val="none"/>
          <w:lang w:eastAsia="zh-CN"/>
        </w:rPr>
        <w:t>等</w:t>
      </w:r>
      <w:r>
        <w:rPr>
          <w:rFonts w:ascii="Times New Roman" w:hAnsi="Times New Roman" w:eastAsia="仿宋_GB2312" w:cs="Times New Roman"/>
          <w:color w:val="auto"/>
          <w:kern w:val="0"/>
          <w:sz w:val="32"/>
          <w:szCs w:val="32"/>
          <w:highlight w:val="none"/>
        </w:rPr>
        <w:t>相关数据的；</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2</w:t>
      </w:r>
      <w:r>
        <w:rPr>
          <w:rFonts w:ascii="Times New Roman" w:eastAsia="仿宋_GB2312" w:cs="Times New Roman"/>
          <w:color w:val="auto"/>
          <w:sz w:val="32"/>
          <w:szCs w:val="32"/>
          <w:highlight w:val="none"/>
        </w:rPr>
        <w:t>）申报材料有弄虚作假情况的；</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3</w:t>
      </w:r>
      <w:r>
        <w:rPr>
          <w:rFonts w:ascii="Times New Roman" w:eastAsia="仿宋_GB2312" w:cs="Times New Roman"/>
          <w:color w:val="auto"/>
          <w:sz w:val="32"/>
          <w:szCs w:val="32"/>
          <w:highlight w:val="none"/>
        </w:rPr>
        <w:t>）</w:t>
      </w:r>
      <w:r>
        <w:rPr>
          <w:rFonts w:hint="eastAsia" w:ascii="Times New Roman" w:hAnsi="Times New Roman" w:eastAsia="仿宋_GB2312"/>
          <w:color w:val="auto"/>
          <w:sz w:val="32"/>
          <w:szCs w:val="32"/>
          <w:highlight w:val="none"/>
        </w:rPr>
        <w:t>获支持年度在广州市公共信用信息管理系统平台上有处罚、失信行为、被公安机关查处、正在立案阶段、涉及传销、非法集资等企业</w:t>
      </w:r>
      <w:r>
        <w:rPr>
          <w:rFonts w:ascii="Times New Roman" w:eastAsia="仿宋_GB2312" w:cs="Times New Roman"/>
          <w:color w:val="auto"/>
          <w:sz w:val="32"/>
          <w:szCs w:val="32"/>
          <w:highlight w:val="none"/>
        </w:rPr>
        <w:t>；</w:t>
      </w:r>
    </w:p>
    <w:p>
      <w:pPr>
        <w:spacing w:line="560" w:lineRule="exact"/>
        <w:ind w:firstLine="640" w:firstLineChars="200"/>
        <w:rPr>
          <w:rFonts w:asci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4</w:t>
      </w:r>
      <w:r>
        <w:rPr>
          <w:rFonts w:ascii="Times New Roman" w:eastAsia="仿宋_GB2312" w:cs="Times New Roman"/>
          <w:color w:val="auto"/>
          <w:sz w:val="32"/>
          <w:szCs w:val="32"/>
          <w:highlight w:val="none"/>
        </w:rPr>
        <w:t>）企业在受理、审核申报材料和公示期间，如出现已退市（已摘牌）或公告近期退市（摘牌）等情况，终止受理补贴申请。</w:t>
      </w:r>
    </w:p>
    <w:p>
      <w:pPr>
        <w:spacing w:line="560" w:lineRule="exact"/>
        <w:ind w:firstLine="640" w:firstLineChars="200"/>
        <w:rPr>
          <w:rFonts w:ascii="Times New Roman" w:hAnsi="Times New Roman" w:cs="Times New Roman"/>
          <w:color w:val="auto"/>
          <w:highlight w:val="none"/>
        </w:rPr>
      </w:pPr>
      <w:r>
        <w:rPr>
          <w:rFonts w:ascii="Times New Roman" w:hAnsi="Times New Roman" w:eastAsia="仿宋_GB2312" w:cs="Times New Roman"/>
          <w:color w:val="auto"/>
          <w:sz w:val="32"/>
          <w:highlight w:val="none"/>
        </w:rPr>
        <w:t>（二）支持企业利用债券市场融资发展</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1.</w:t>
      </w:r>
      <w:r>
        <w:rPr>
          <w:rFonts w:ascii="Times New Roman" w:eastAsia="仿宋_GB2312" w:cs="Times New Roman"/>
          <w:color w:val="auto"/>
          <w:sz w:val="32"/>
          <w:szCs w:val="32"/>
          <w:highlight w:val="none"/>
        </w:rPr>
        <w:t>申请本项资金</w:t>
      </w:r>
      <w:r>
        <w:rPr>
          <w:rFonts w:hint="eastAsia" w:ascii="Times New Roman" w:eastAsia="仿宋_GB2312" w:cs="Times New Roman"/>
          <w:color w:val="auto"/>
          <w:sz w:val="32"/>
          <w:szCs w:val="32"/>
          <w:highlight w:val="none"/>
          <w:lang w:eastAsia="zh-CN"/>
        </w:rPr>
        <w:t>支持</w:t>
      </w:r>
      <w:r>
        <w:rPr>
          <w:rFonts w:ascii="Times New Roman" w:eastAsia="仿宋_GB2312" w:cs="Times New Roman"/>
          <w:color w:val="auto"/>
          <w:sz w:val="32"/>
          <w:szCs w:val="32"/>
          <w:highlight w:val="none"/>
        </w:rPr>
        <w:t>的企业应符合以下条件：</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1</w:t>
      </w:r>
      <w:r>
        <w:rPr>
          <w:rFonts w:ascii="Times New Roman" w:eastAsia="仿宋_GB2312" w:cs="Times New Roman"/>
          <w:color w:val="auto"/>
          <w:sz w:val="32"/>
          <w:szCs w:val="32"/>
          <w:highlight w:val="none"/>
        </w:rPr>
        <w:t>）在天河辖区内注册、具有独立法人资格；</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2</w:t>
      </w:r>
      <w:r>
        <w:rPr>
          <w:rFonts w:ascii="Times New Roman" w:eastAsia="仿宋_GB2312" w:cs="Times New Roman"/>
          <w:color w:val="auto"/>
          <w:sz w:val="32"/>
          <w:szCs w:val="32"/>
          <w:highlight w:val="none"/>
        </w:rPr>
        <w:t>）守法经营、诚实守信，</w:t>
      </w:r>
      <w:r>
        <w:rPr>
          <w:rFonts w:hint="default" w:ascii="Times New Roman" w:hAnsi="Times New Roman" w:eastAsia="仿宋_GB2312" w:cs="Times New Roman"/>
          <w:color w:val="auto"/>
          <w:sz w:val="32"/>
          <w:szCs w:val="32"/>
          <w:highlight w:val="none"/>
          <w:lang w:val="en-US" w:eastAsia="zh-CN"/>
        </w:rPr>
        <w:t>履行安全生产责任</w:t>
      </w:r>
      <w:r>
        <w:rPr>
          <w:rFonts w:hint="eastAsia" w:ascii="Times New Roman" w:hAnsi="Times New Roman" w:eastAsia="仿宋_GB2312" w:cs="Times New Roman"/>
          <w:color w:val="auto"/>
          <w:sz w:val="32"/>
          <w:szCs w:val="32"/>
          <w:highlight w:val="none"/>
          <w:lang w:val="en-US" w:eastAsia="zh-CN"/>
        </w:rPr>
        <w:t>，并</w:t>
      </w:r>
      <w:r>
        <w:rPr>
          <w:rFonts w:hint="default" w:ascii="Times New Roman" w:hAnsi="Times New Roman" w:eastAsia="仿宋_GB2312" w:cs="Times New Roman"/>
          <w:color w:val="auto"/>
          <w:sz w:val="32"/>
          <w:szCs w:val="32"/>
          <w:highlight w:val="none"/>
          <w:lang w:val="en-US" w:eastAsia="zh-CN"/>
        </w:rPr>
        <w:t>对申请材料内容真实性、准确性和完整性负责</w:t>
      </w:r>
      <w:r>
        <w:rPr>
          <w:rFonts w:ascii="Times New Roman" w:eastAsia="仿宋_GB2312" w:cs="Times New Roman"/>
          <w:color w:val="auto"/>
          <w:sz w:val="32"/>
          <w:szCs w:val="32"/>
          <w:highlight w:val="none"/>
        </w:rPr>
        <w:t>；</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3</w:t>
      </w:r>
      <w:r>
        <w:rPr>
          <w:rFonts w:ascii="Times New Roman" w:eastAsia="仿宋_GB2312" w:cs="Times New Roman"/>
          <w:color w:val="auto"/>
          <w:sz w:val="32"/>
          <w:szCs w:val="32"/>
          <w:highlight w:val="none"/>
        </w:rPr>
        <w:t>）在银行间市场、交易所市场、机构间私募产品报价与服务系统、区域股权交易市场等平台成功发行债券融资；</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4</w:t>
      </w:r>
      <w:r>
        <w:rPr>
          <w:rFonts w:ascii="Times New Roman" w:eastAsia="仿宋_GB2312" w:cs="Times New Roman"/>
          <w:color w:val="auto"/>
          <w:sz w:val="32"/>
          <w:szCs w:val="32"/>
          <w:highlight w:val="none"/>
        </w:rPr>
        <w:t>）享受补贴的债券品种具体包括：金融债券、企业债券、公司债券、可转换公司债券、中小企业私募债券、短期融资券、超短期融资券、中期票据；</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5</w:t>
      </w:r>
      <w:r>
        <w:rPr>
          <w:rFonts w:ascii="Times New Roman" w:eastAsia="仿宋_GB2312" w:cs="Times New Roman"/>
          <w:color w:val="auto"/>
          <w:sz w:val="32"/>
          <w:szCs w:val="32"/>
          <w:highlight w:val="none"/>
        </w:rPr>
        <w:t>）企业在某一年度申请债券发行费用补贴，可往前追溯两个年度（债券成功发行日、起息日及对应的发票开具日均在上述时限范围内），逾期视为放弃申请该项补贴。</w:t>
      </w:r>
    </w:p>
    <w:p>
      <w:pPr>
        <w:pStyle w:val="2"/>
        <w:spacing w:line="560" w:lineRule="exact"/>
        <w:ind w:firstLine="64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2.</w:t>
      </w:r>
      <w:r>
        <w:rPr>
          <w:rFonts w:ascii="Times New Roman" w:eastAsia="仿宋_GB2312" w:cs="Times New Roman"/>
          <w:color w:val="auto"/>
          <w:sz w:val="32"/>
          <w:szCs w:val="32"/>
          <w:highlight w:val="none"/>
        </w:rPr>
        <w:t>有下列情况之一的，本资金不予</w:t>
      </w:r>
      <w:r>
        <w:rPr>
          <w:rFonts w:hint="eastAsia" w:ascii="Times New Roman" w:eastAsia="仿宋_GB2312" w:cs="Times New Roman"/>
          <w:color w:val="auto"/>
          <w:sz w:val="32"/>
          <w:szCs w:val="32"/>
          <w:highlight w:val="none"/>
          <w:lang w:eastAsia="zh-CN"/>
        </w:rPr>
        <w:t>支持</w:t>
      </w:r>
      <w:r>
        <w:rPr>
          <w:rFonts w:ascii="Times New Roman" w:eastAsia="仿宋_GB2312" w:cs="Times New Roman"/>
          <w:color w:val="auto"/>
          <w:sz w:val="32"/>
          <w:szCs w:val="32"/>
          <w:highlight w:val="none"/>
        </w:rPr>
        <w:t>：</w:t>
      </w:r>
    </w:p>
    <w:p>
      <w:pPr>
        <w:spacing w:line="560" w:lineRule="exact"/>
        <w:ind w:firstLine="640" w:firstLineChars="200"/>
        <w:rPr>
          <w:rFonts w:ascii="Times New Roman" w:hAnsi="Times New Roman" w:eastAsia="仿宋_GB2312" w:cs="Times New Roman"/>
          <w:color w:val="auto"/>
          <w:kern w:val="0"/>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1</w:t>
      </w:r>
      <w:r>
        <w:rPr>
          <w:rFonts w:ascii="Times New Roman" w:eastAsia="仿宋_GB2312" w:cs="Times New Roman"/>
          <w:color w:val="auto"/>
          <w:sz w:val="32"/>
          <w:szCs w:val="32"/>
          <w:highlight w:val="none"/>
        </w:rPr>
        <w:t>）</w:t>
      </w:r>
      <w:r>
        <w:rPr>
          <w:rFonts w:hint="eastAsia" w:ascii="Times New Roman" w:hAnsi="Times New Roman" w:eastAsia="仿宋_GB2312" w:cs="Times New Roman"/>
          <w:color w:val="auto"/>
          <w:kern w:val="0"/>
          <w:sz w:val="32"/>
          <w:szCs w:val="32"/>
          <w:highlight w:val="none"/>
        </w:rPr>
        <w:t>未在天河区依法注册、依法纳统、依法纳税，或者</w:t>
      </w:r>
      <w:r>
        <w:rPr>
          <w:rFonts w:ascii="Times New Roman" w:hAnsi="Times New Roman" w:eastAsia="仿宋_GB2312" w:cs="Times New Roman"/>
          <w:color w:val="auto"/>
          <w:kern w:val="0"/>
          <w:sz w:val="32"/>
          <w:szCs w:val="32"/>
          <w:highlight w:val="none"/>
        </w:rPr>
        <w:t>提出</w:t>
      </w:r>
      <w:r>
        <w:rPr>
          <w:rFonts w:hint="eastAsia" w:ascii="Times New Roman" w:hAnsi="Times New Roman" w:eastAsia="仿宋_GB2312" w:cs="Times New Roman"/>
          <w:color w:val="auto"/>
          <w:kern w:val="0"/>
          <w:sz w:val="32"/>
          <w:szCs w:val="32"/>
          <w:highlight w:val="none"/>
        </w:rPr>
        <w:t>支持</w:t>
      </w:r>
      <w:r>
        <w:rPr>
          <w:rFonts w:ascii="Times New Roman" w:hAnsi="Times New Roman" w:eastAsia="仿宋_GB2312" w:cs="Times New Roman"/>
          <w:color w:val="auto"/>
          <w:kern w:val="0"/>
          <w:sz w:val="32"/>
          <w:szCs w:val="32"/>
          <w:highlight w:val="none"/>
        </w:rPr>
        <w:t>申请后，将企业注册地搬离天河和未按规定提交统计报表</w:t>
      </w:r>
      <w:r>
        <w:rPr>
          <w:rFonts w:hint="eastAsia" w:ascii="Times New Roman" w:hAnsi="Times New Roman" w:eastAsia="仿宋_GB2312" w:cs="Times New Roman"/>
          <w:color w:val="auto"/>
          <w:kern w:val="0"/>
          <w:sz w:val="32"/>
          <w:szCs w:val="32"/>
          <w:highlight w:val="none"/>
          <w:lang w:eastAsia="zh-CN"/>
        </w:rPr>
        <w:t>等</w:t>
      </w:r>
      <w:r>
        <w:rPr>
          <w:rFonts w:ascii="Times New Roman" w:hAnsi="Times New Roman" w:eastAsia="仿宋_GB2312" w:cs="Times New Roman"/>
          <w:color w:val="auto"/>
          <w:kern w:val="0"/>
          <w:sz w:val="32"/>
          <w:szCs w:val="32"/>
          <w:highlight w:val="none"/>
        </w:rPr>
        <w:t>相关数据的</w:t>
      </w:r>
      <w:r>
        <w:rPr>
          <w:rFonts w:ascii="Times New Roman" w:eastAsia="仿宋_GB2312" w:cs="Times New Roman"/>
          <w:color w:val="auto"/>
          <w:sz w:val="32"/>
          <w:szCs w:val="32"/>
          <w:highlight w:val="none"/>
        </w:rPr>
        <w:t>；</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2</w:t>
      </w:r>
      <w:r>
        <w:rPr>
          <w:rFonts w:ascii="Times New Roman" w:eastAsia="仿宋_GB2312" w:cs="Times New Roman"/>
          <w:color w:val="auto"/>
          <w:sz w:val="32"/>
          <w:szCs w:val="32"/>
          <w:highlight w:val="none"/>
        </w:rPr>
        <w:t>）申报材料有弄虚作假情况的；</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3</w:t>
      </w:r>
      <w:r>
        <w:rPr>
          <w:rFonts w:ascii="Times New Roman" w:eastAsia="仿宋_GB2312" w:cs="Times New Roman"/>
          <w:color w:val="auto"/>
          <w:sz w:val="32"/>
          <w:szCs w:val="32"/>
          <w:highlight w:val="none"/>
        </w:rPr>
        <w:t>）</w:t>
      </w:r>
      <w:r>
        <w:rPr>
          <w:rFonts w:hint="eastAsia" w:ascii="Times New Roman" w:hAnsi="Times New Roman" w:eastAsia="仿宋_GB2312"/>
          <w:color w:val="auto"/>
          <w:sz w:val="32"/>
          <w:szCs w:val="32"/>
          <w:highlight w:val="none"/>
        </w:rPr>
        <w:t>获支持年度在广州市公共信用信息管理系统平台上有处罚、失信行为、被公安机关查处、正在立案阶段、涉及传销、非法集资等企业</w:t>
      </w:r>
      <w:r>
        <w:rPr>
          <w:rFonts w:ascii="Times New Roman" w:eastAsia="仿宋_GB2312" w:cs="Times New Roman"/>
          <w:color w:val="auto"/>
          <w:sz w:val="32"/>
          <w:szCs w:val="32"/>
          <w:highlight w:val="none"/>
        </w:rPr>
        <w:t>；</w:t>
      </w:r>
    </w:p>
    <w:p>
      <w:pPr>
        <w:spacing w:line="560" w:lineRule="exact"/>
        <w:ind w:firstLine="640" w:firstLineChars="200"/>
        <w:rPr>
          <w:rFonts w:asci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4</w:t>
      </w:r>
      <w:r>
        <w:rPr>
          <w:rFonts w:ascii="Times New Roman" w:eastAsia="仿宋_GB2312" w:cs="Times New Roman"/>
          <w:color w:val="auto"/>
          <w:sz w:val="32"/>
          <w:szCs w:val="32"/>
          <w:highlight w:val="none"/>
        </w:rPr>
        <w:t>）企业在受理、审核申报材料、公示期间，如出现违反发债有关规定、不再符合补贴申请条件的情况，终止受理补贴申请。</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四、办理流程及流程图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2.受理。区商务金融局收到申请材料之日起在</w:t>
      </w: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3.审核与公示。区商务金融局在申报截止后</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个工作日内做出审核决定，形成项目支持方案，并</w:t>
      </w:r>
      <w:r>
        <w:rPr>
          <w:rFonts w:hint="default" w:ascii="Times New Roman" w:hAnsi="Times New Roman" w:eastAsia="仿宋_GB2312" w:cs="Times New Roman"/>
          <w:color w:val="auto"/>
          <w:sz w:val="32"/>
          <w:szCs w:val="32"/>
          <w:highlight w:val="none"/>
        </w:rPr>
        <w:t>向社会公示5个工作日</w:t>
      </w:r>
      <w:r>
        <w:rPr>
          <w:rFonts w:hint="default"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szCs w:val="32"/>
          <w:highlight w:val="none"/>
        </w:rPr>
        <w:t>公示名单中的拟获奖企业需在公示期间向</w:t>
      </w:r>
      <w:r>
        <w:rPr>
          <w:rFonts w:hint="default" w:ascii="Times New Roman" w:hAnsi="Times New Roman" w:eastAsia="仿宋_GB2312" w:cs="Times New Roman"/>
          <w:color w:val="auto"/>
          <w:sz w:val="32"/>
          <w:szCs w:val="32"/>
          <w:highlight w:val="none"/>
          <w:lang w:eastAsia="zh-CN"/>
        </w:rPr>
        <w:t>区商务金融局</w:t>
      </w:r>
      <w:r>
        <w:rPr>
          <w:rFonts w:hint="default" w:ascii="Times New Roman" w:hAnsi="Times New Roman" w:eastAsia="仿宋_GB2312" w:cs="Times New Roman"/>
          <w:color w:val="auto"/>
          <w:sz w:val="32"/>
          <w:szCs w:val="32"/>
          <w:highlight w:val="none"/>
        </w:rPr>
        <w:t>提交纸质申请材料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4.拨付。</w:t>
      </w:r>
      <w:r>
        <w:rPr>
          <w:rFonts w:hint="default" w:ascii="Times New Roman" w:hAnsi="Times New Roman" w:eastAsia="仿宋_GB2312" w:cs="Times New Roman"/>
          <w:color w:val="auto"/>
          <w:sz w:val="32"/>
          <w:szCs w:val="32"/>
          <w:highlight w:val="none"/>
        </w:rPr>
        <w:t>对公示期满，无有效投诉的项目支持方案，</w:t>
      </w:r>
      <w:r>
        <w:rPr>
          <w:rFonts w:hint="default" w:ascii="Times New Roman" w:hAnsi="Times New Roman" w:eastAsia="仿宋_GB2312" w:cs="Times New Roman"/>
          <w:color w:val="auto"/>
          <w:sz w:val="32"/>
          <w:highlight w:val="none"/>
          <w:lang w:val="en-US" w:eastAsia="zh-CN"/>
        </w:rPr>
        <w:t>区商务金融局报送区财政局，公示后一般</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个工作日内办理完成奖励资金兑现拨付（具体拨付时间视预算资金到位情况确定）。</w:t>
      </w:r>
    </w:p>
    <w:p>
      <w:pPr>
        <w:spacing w:line="560" w:lineRule="exact"/>
        <w:ind w:firstLine="640" w:firstLineChars="200"/>
        <w:rPr>
          <w:rFonts w:ascii="Times New Roman" w:hAnsi="Times New Roman" w:eastAsia="仿宋_GB2312" w:cs="Times New Roman"/>
          <w:color w:val="auto"/>
          <w:sz w:val="32"/>
          <w:highlight w:val="none"/>
        </w:rPr>
      </w:pPr>
    </w:p>
    <w:p>
      <w:pPr>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br w:type="page"/>
      </w:r>
    </w:p>
    <w:p>
      <w:pPr>
        <w:pStyle w:val="2"/>
        <w:rPr>
          <w:rFonts w:ascii="Times New Roman" w:hAnsi="Times New Roman" w:eastAsia="黑体" w:cs="Times New Roman"/>
          <w:color w:val="auto"/>
          <w:sz w:val="32"/>
          <w:highlight w:val="none"/>
        </w:rPr>
      </w:pPr>
      <w:r>
        <w:rPr>
          <w:color w:val="auto"/>
          <w:highlight w:val="none"/>
        </w:rPr>
        <w:drawing>
          <wp:inline distT="0" distB="0" distL="114300" distR="114300">
            <wp:extent cx="5488305" cy="7915910"/>
            <wp:effectExtent l="0" t="0" r="17145" b="889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5488305" cy="7915910"/>
                    </a:xfrm>
                    <a:prstGeom prst="rect">
                      <a:avLst/>
                    </a:prstGeom>
                    <a:noFill/>
                    <a:ln>
                      <a:noFill/>
                    </a:ln>
                  </pic:spPr>
                </pic:pic>
              </a:graphicData>
            </a:graphic>
          </wp:inline>
        </w:drawing>
      </w:r>
    </w:p>
    <w:p>
      <w:pPr>
        <w:numPr>
          <w:ilvl w:val="0"/>
          <w:numId w:val="1"/>
        </w:num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申报材料</w:t>
      </w:r>
    </w:p>
    <w:p>
      <w:pPr>
        <w:widowControl/>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（一）支持企业上市挂牌</w:t>
      </w:r>
    </w:p>
    <w:p>
      <w:pPr>
        <w:pStyle w:val="2"/>
        <w:spacing w:line="560" w:lineRule="exact"/>
        <w:ind w:firstLine="640"/>
        <w:rPr>
          <w:rFonts w:ascii="Times New Roman" w:hAnsi="Times New Roman" w:eastAsia="仿宋_GB2312" w:cs="Times New Roman"/>
          <w:color w:val="auto"/>
          <w:highlight w:val="none"/>
        </w:rPr>
      </w:pPr>
      <w:r>
        <w:rPr>
          <w:rFonts w:ascii="Times New Roman" w:hAnsi="Times New Roman" w:eastAsia="仿宋_GB2312" w:cs="Times New Roman"/>
          <w:color w:val="auto"/>
          <w:sz w:val="32"/>
          <w:szCs w:val="32"/>
          <w:highlight w:val="none"/>
        </w:rPr>
        <w:t>1.</w:t>
      </w:r>
      <w:r>
        <w:rPr>
          <w:rFonts w:ascii="Times New Roman" w:hAnsi="仿宋_GB2312" w:eastAsia="仿宋_GB2312" w:cs="Times New Roman"/>
          <w:color w:val="auto"/>
          <w:sz w:val="32"/>
          <w:szCs w:val="32"/>
          <w:highlight w:val="none"/>
        </w:rPr>
        <w:t>天河区企业在境内外证券交易所上市</w:t>
      </w:r>
    </w:p>
    <w:tbl>
      <w:tblPr>
        <w:tblStyle w:val="9"/>
        <w:tblpPr w:leftFromText="180" w:rightFromText="180" w:vertAnchor="text" w:horzAnchor="page" w:tblpX="1657" w:tblpY="318"/>
        <w:tblOverlap w:val="never"/>
        <w:tblW w:w="9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950"/>
        <w:gridCol w:w="2686"/>
        <w:gridCol w:w="2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15" w:type="dxa"/>
            <w:vMerge w:val="restart"/>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序号</w:t>
            </w:r>
          </w:p>
        </w:tc>
        <w:tc>
          <w:tcPr>
            <w:tcW w:w="2950" w:type="dxa"/>
            <w:vMerge w:val="restart"/>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材料名称</w:t>
            </w:r>
          </w:p>
        </w:tc>
        <w:tc>
          <w:tcPr>
            <w:tcW w:w="5390" w:type="dxa"/>
            <w:gridSpan w:val="2"/>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材料描述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715" w:type="dxa"/>
            <w:vMerge w:val="continue"/>
            <w:vAlign w:val="center"/>
          </w:tcPr>
          <w:p>
            <w:pPr>
              <w:spacing w:line="400" w:lineRule="exact"/>
              <w:jc w:val="center"/>
              <w:rPr>
                <w:rFonts w:ascii="Times New Roman" w:hAnsi="Times New Roman" w:eastAsia="黑体" w:cs="Times New Roman"/>
                <w:color w:val="auto"/>
                <w:sz w:val="28"/>
                <w:szCs w:val="28"/>
                <w:highlight w:val="none"/>
              </w:rPr>
            </w:pPr>
          </w:p>
        </w:tc>
        <w:tc>
          <w:tcPr>
            <w:tcW w:w="2950" w:type="dxa"/>
            <w:vMerge w:val="continue"/>
            <w:vAlign w:val="center"/>
          </w:tcPr>
          <w:p>
            <w:pPr>
              <w:spacing w:line="400" w:lineRule="exact"/>
              <w:jc w:val="center"/>
              <w:rPr>
                <w:rFonts w:ascii="Times New Roman" w:hAnsi="Times New Roman" w:eastAsia="黑体" w:cs="Times New Roman"/>
                <w:color w:val="auto"/>
                <w:sz w:val="28"/>
                <w:szCs w:val="28"/>
                <w:highlight w:val="none"/>
              </w:rPr>
            </w:pPr>
          </w:p>
        </w:tc>
        <w:tc>
          <w:tcPr>
            <w:tcW w:w="2686" w:type="dxa"/>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网上提交材料要求</w:t>
            </w:r>
          </w:p>
        </w:tc>
        <w:tc>
          <w:tcPr>
            <w:tcW w:w="2704" w:type="dxa"/>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纸质提交材料要求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1</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《天河区支持企业利用资本市场专项资金申请表》</w:t>
            </w:r>
          </w:p>
        </w:tc>
        <w:tc>
          <w:tcPr>
            <w:tcW w:w="2686"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电子版文件上传</w:t>
            </w:r>
          </w:p>
        </w:tc>
        <w:tc>
          <w:tcPr>
            <w:tcW w:w="2704"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2</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企业工商登记变更核准通知书</w:t>
            </w:r>
          </w:p>
        </w:tc>
        <w:tc>
          <w:tcPr>
            <w:tcW w:w="2686" w:type="dxa"/>
            <w:vMerge w:val="restart"/>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原件彩色扫描上传</w:t>
            </w:r>
          </w:p>
        </w:tc>
        <w:tc>
          <w:tcPr>
            <w:tcW w:w="2704" w:type="dxa"/>
            <w:vMerge w:val="restart"/>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验原件，复印件加盖公章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3</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企业</w:t>
            </w:r>
            <w:r>
              <w:rPr>
                <w:rFonts w:ascii="Times New Roman" w:hAnsi="Times New Roman" w:eastAsia="宋体" w:cs="Times New Roman"/>
                <w:color w:val="auto"/>
                <w:sz w:val="28"/>
                <w:szCs w:val="28"/>
                <w:highlight w:val="none"/>
              </w:rPr>
              <w:t>“</w:t>
            </w:r>
            <w:r>
              <w:rPr>
                <w:rFonts w:ascii="Times New Roman" w:hAnsi="宋体" w:eastAsia="宋体" w:cs="Times New Roman"/>
                <w:color w:val="auto"/>
                <w:sz w:val="28"/>
                <w:szCs w:val="28"/>
                <w:highlight w:val="none"/>
              </w:rPr>
              <w:t>三证合一</w:t>
            </w:r>
            <w:r>
              <w:rPr>
                <w:rFonts w:ascii="Times New Roman" w:hAnsi="Times New Roman" w:eastAsia="宋体" w:cs="Times New Roman"/>
                <w:color w:val="auto"/>
                <w:sz w:val="28"/>
                <w:szCs w:val="28"/>
                <w:highlight w:val="none"/>
              </w:rPr>
              <w:t>”</w:t>
            </w:r>
            <w:r>
              <w:rPr>
                <w:rFonts w:ascii="Times New Roman" w:hAnsi="宋体" w:eastAsia="宋体" w:cs="Times New Roman"/>
                <w:color w:val="auto"/>
                <w:sz w:val="28"/>
                <w:szCs w:val="28"/>
                <w:highlight w:val="none"/>
              </w:rPr>
              <w:t>版本营业执照</w:t>
            </w:r>
          </w:p>
        </w:tc>
        <w:tc>
          <w:tcPr>
            <w:tcW w:w="2686"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c>
          <w:tcPr>
            <w:tcW w:w="2704"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4</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企业验资报告</w:t>
            </w:r>
          </w:p>
        </w:tc>
        <w:tc>
          <w:tcPr>
            <w:tcW w:w="2686"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c>
          <w:tcPr>
            <w:tcW w:w="2704"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5</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证监会核准首次公开发行股权或发行境外上市外资股的文件</w:t>
            </w:r>
          </w:p>
        </w:tc>
        <w:tc>
          <w:tcPr>
            <w:tcW w:w="2686" w:type="dxa"/>
            <w:vMerge w:val="restart"/>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原件（复印件加盖公章）彩色扫描上传</w:t>
            </w:r>
          </w:p>
        </w:tc>
        <w:tc>
          <w:tcPr>
            <w:tcW w:w="2704" w:type="dxa"/>
            <w:vMerge w:val="restart"/>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6</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境内外证券交易所出具的上市证明文件</w:t>
            </w:r>
          </w:p>
        </w:tc>
        <w:tc>
          <w:tcPr>
            <w:tcW w:w="2686"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c>
          <w:tcPr>
            <w:tcW w:w="2704"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r>
    </w:tbl>
    <w:p>
      <w:pPr>
        <w:pStyle w:val="2"/>
        <w:ind w:firstLine="420"/>
        <w:rPr>
          <w:rFonts w:ascii="Times New Roman" w:hAnsi="Times New Roman" w:cs="Times New Roman"/>
          <w:color w:val="auto"/>
          <w:highlight w:val="none"/>
        </w:rPr>
      </w:pPr>
    </w:p>
    <w:p>
      <w:pPr>
        <w:widowControl/>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2.天河区企业采用红筹架构、VIE架构在境外证券交易所上市</w:t>
      </w:r>
    </w:p>
    <w:tbl>
      <w:tblPr>
        <w:tblStyle w:val="9"/>
        <w:tblpPr w:leftFromText="180" w:rightFromText="180" w:vertAnchor="text" w:horzAnchor="page" w:tblpX="1657" w:tblpY="318"/>
        <w:tblOverlap w:val="never"/>
        <w:tblW w:w="9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950"/>
        <w:gridCol w:w="2686"/>
        <w:gridCol w:w="2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715" w:type="dxa"/>
            <w:vMerge w:val="restart"/>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序号</w:t>
            </w:r>
          </w:p>
        </w:tc>
        <w:tc>
          <w:tcPr>
            <w:tcW w:w="2950" w:type="dxa"/>
            <w:vMerge w:val="restart"/>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材料名称</w:t>
            </w:r>
          </w:p>
        </w:tc>
        <w:tc>
          <w:tcPr>
            <w:tcW w:w="5390" w:type="dxa"/>
            <w:gridSpan w:val="2"/>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材料描述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15" w:type="dxa"/>
            <w:vMerge w:val="continue"/>
            <w:vAlign w:val="center"/>
          </w:tcPr>
          <w:p>
            <w:pPr>
              <w:spacing w:line="400" w:lineRule="exact"/>
              <w:jc w:val="center"/>
              <w:rPr>
                <w:rFonts w:ascii="Times New Roman" w:hAnsi="Times New Roman" w:eastAsia="黑体" w:cs="Times New Roman"/>
                <w:color w:val="auto"/>
                <w:sz w:val="28"/>
                <w:szCs w:val="28"/>
                <w:highlight w:val="none"/>
              </w:rPr>
            </w:pPr>
          </w:p>
        </w:tc>
        <w:tc>
          <w:tcPr>
            <w:tcW w:w="2950" w:type="dxa"/>
            <w:vMerge w:val="continue"/>
            <w:vAlign w:val="center"/>
          </w:tcPr>
          <w:p>
            <w:pPr>
              <w:spacing w:line="400" w:lineRule="exact"/>
              <w:jc w:val="center"/>
              <w:rPr>
                <w:rFonts w:ascii="Times New Roman" w:hAnsi="Times New Roman" w:eastAsia="黑体" w:cs="Times New Roman"/>
                <w:color w:val="auto"/>
                <w:sz w:val="28"/>
                <w:szCs w:val="28"/>
                <w:highlight w:val="none"/>
              </w:rPr>
            </w:pPr>
          </w:p>
        </w:tc>
        <w:tc>
          <w:tcPr>
            <w:tcW w:w="2686" w:type="dxa"/>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网上提交材料要求</w:t>
            </w:r>
          </w:p>
        </w:tc>
        <w:tc>
          <w:tcPr>
            <w:tcW w:w="2704" w:type="dxa"/>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纸质提交材料要求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1</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《天河区支持企业利用资本市场专项资金申请表》（申请人应为天河区企业）</w:t>
            </w:r>
          </w:p>
        </w:tc>
        <w:tc>
          <w:tcPr>
            <w:tcW w:w="2686"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电子版文件上传</w:t>
            </w:r>
          </w:p>
        </w:tc>
        <w:tc>
          <w:tcPr>
            <w:tcW w:w="2704"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2</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上市主体、广州地区企业的工商登记变更核准通知书</w:t>
            </w:r>
          </w:p>
        </w:tc>
        <w:tc>
          <w:tcPr>
            <w:tcW w:w="2686" w:type="dxa"/>
            <w:vMerge w:val="restart"/>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原件彩色扫描上传</w:t>
            </w:r>
          </w:p>
        </w:tc>
        <w:tc>
          <w:tcPr>
            <w:tcW w:w="2704" w:type="dxa"/>
            <w:vMerge w:val="restart"/>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验原件，复印件加盖公章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3</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上市主体、广州地区企业的</w:t>
            </w:r>
            <w:r>
              <w:rPr>
                <w:rFonts w:ascii="Times New Roman" w:hAnsi="Times New Roman" w:eastAsia="宋体" w:cs="Times New Roman"/>
                <w:color w:val="auto"/>
                <w:sz w:val="28"/>
                <w:szCs w:val="28"/>
                <w:highlight w:val="none"/>
              </w:rPr>
              <w:t>“</w:t>
            </w:r>
            <w:r>
              <w:rPr>
                <w:rFonts w:ascii="Times New Roman" w:hAnsi="宋体" w:eastAsia="宋体" w:cs="Times New Roman"/>
                <w:color w:val="auto"/>
                <w:sz w:val="28"/>
                <w:szCs w:val="28"/>
                <w:highlight w:val="none"/>
              </w:rPr>
              <w:t>三证合一</w:t>
            </w:r>
            <w:r>
              <w:rPr>
                <w:rFonts w:ascii="Times New Roman" w:hAnsi="Times New Roman" w:eastAsia="宋体" w:cs="Times New Roman"/>
                <w:color w:val="auto"/>
                <w:sz w:val="28"/>
                <w:szCs w:val="28"/>
                <w:highlight w:val="none"/>
              </w:rPr>
              <w:t>”</w:t>
            </w:r>
            <w:r>
              <w:rPr>
                <w:rFonts w:ascii="Times New Roman" w:hAnsi="宋体" w:eastAsia="宋体" w:cs="Times New Roman"/>
                <w:color w:val="auto"/>
                <w:sz w:val="28"/>
                <w:szCs w:val="28"/>
                <w:highlight w:val="none"/>
              </w:rPr>
              <w:t>版本营业执照</w:t>
            </w:r>
          </w:p>
        </w:tc>
        <w:tc>
          <w:tcPr>
            <w:tcW w:w="2686"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c>
          <w:tcPr>
            <w:tcW w:w="2704"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4</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上市主体、广州地区企业的验资报告</w:t>
            </w:r>
          </w:p>
        </w:tc>
        <w:tc>
          <w:tcPr>
            <w:tcW w:w="2686"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c>
          <w:tcPr>
            <w:tcW w:w="2704"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5</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境外证券交易所出具的上市证明文件</w:t>
            </w:r>
          </w:p>
        </w:tc>
        <w:tc>
          <w:tcPr>
            <w:tcW w:w="2686" w:type="dxa"/>
            <w:vMerge w:val="restart"/>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原件（复印件加盖公章）彩色扫描上传</w:t>
            </w:r>
          </w:p>
        </w:tc>
        <w:tc>
          <w:tcPr>
            <w:tcW w:w="2704" w:type="dxa"/>
            <w:vMerge w:val="restart"/>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6</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证明上市公司与广州主体企业关系的材料，包括：招股说明书、股权关系说明及架构图、相关章程或协议、募集资金使用计划说明及回流情况证明</w:t>
            </w:r>
          </w:p>
        </w:tc>
        <w:tc>
          <w:tcPr>
            <w:tcW w:w="2686"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c>
          <w:tcPr>
            <w:tcW w:w="2704"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r>
    </w:tbl>
    <w:p>
      <w:pPr>
        <w:widowControl/>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以上材料如为外文，需提供中文翻译件</w:t>
      </w:r>
    </w:p>
    <w:p>
      <w:pPr>
        <w:widowControl/>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3.从外地迁入天河区的上市公司</w:t>
      </w:r>
    </w:p>
    <w:tbl>
      <w:tblPr>
        <w:tblStyle w:val="9"/>
        <w:tblpPr w:leftFromText="180" w:rightFromText="180" w:vertAnchor="text" w:horzAnchor="page" w:tblpX="1657" w:tblpY="318"/>
        <w:tblOverlap w:val="never"/>
        <w:tblW w:w="9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2951"/>
        <w:gridCol w:w="2688"/>
        <w:gridCol w:w="2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4" w:type="dxa"/>
            <w:vMerge w:val="restart"/>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序号</w:t>
            </w:r>
          </w:p>
        </w:tc>
        <w:tc>
          <w:tcPr>
            <w:tcW w:w="2951" w:type="dxa"/>
            <w:vMerge w:val="restart"/>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材料名称</w:t>
            </w:r>
          </w:p>
        </w:tc>
        <w:tc>
          <w:tcPr>
            <w:tcW w:w="5390" w:type="dxa"/>
            <w:gridSpan w:val="2"/>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材料描述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14" w:type="dxa"/>
            <w:vMerge w:val="continue"/>
            <w:vAlign w:val="center"/>
          </w:tcPr>
          <w:p>
            <w:pPr>
              <w:spacing w:line="400" w:lineRule="exact"/>
              <w:jc w:val="center"/>
              <w:rPr>
                <w:rFonts w:ascii="Times New Roman" w:hAnsi="Times New Roman" w:eastAsia="黑体" w:cs="Times New Roman"/>
                <w:color w:val="auto"/>
                <w:sz w:val="28"/>
                <w:szCs w:val="28"/>
                <w:highlight w:val="none"/>
              </w:rPr>
            </w:pPr>
          </w:p>
        </w:tc>
        <w:tc>
          <w:tcPr>
            <w:tcW w:w="2951" w:type="dxa"/>
            <w:vMerge w:val="continue"/>
            <w:vAlign w:val="center"/>
          </w:tcPr>
          <w:p>
            <w:pPr>
              <w:spacing w:line="400" w:lineRule="exact"/>
              <w:jc w:val="center"/>
              <w:rPr>
                <w:rFonts w:ascii="Times New Roman" w:hAnsi="Times New Roman" w:eastAsia="黑体" w:cs="Times New Roman"/>
                <w:color w:val="auto"/>
                <w:sz w:val="28"/>
                <w:szCs w:val="28"/>
                <w:highlight w:val="none"/>
              </w:rPr>
            </w:pPr>
          </w:p>
        </w:tc>
        <w:tc>
          <w:tcPr>
            <w:tcW w:w="2688" w:type="dxa"/>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网上提交材料要求</w:t>
            </w:r>
          </w:p>
        </w:tc>
        <w:tc>
          <w:tcPr>
            <w:tcW w:w="2702" w:type="dxa"/>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纸质提交材料要求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1</w:t>
            </w:r>
          </w:p>
        </w:tc>
        <w:tc>
          <w:tcPr>
            <w:tcW w:w="2951"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《天河区支持企业利用资本市场专项资金申请表》</w:t>
            </w:r>
          </w:p>
        </w:tc>
        <w:tc>
          <w:tcPr>
            <w:tcW w:w="2688"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电子版文件上传</w:t>
            </w:r>
          </w:p>
        </w:tc>
        <w:tc>
          <w:tcPr>
            <w:tcW w:w="2702"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2</w:t>
            </w:r>
          </w:p>
        </w:tc>
        <w:tc>
          <w:tcPr>
            <w:tcW w:w="2951"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企业</w:t>
            </w:r>
            <w:r>
              <w:rPr>
                <w:rFonts w:ascii="Times New Roman" w:hAnsi="Times New Roman" w:eastAsia="宋体" w:cs="Times New Roman"/>
                <w:color w:val="auto"/>
                <w:sz w:val="28"/>
                <w:szCs w:val="28"/>
                <w:highlight w:val="none"/>
              </w:rPr>
              <w:t>“</w:t>
            </w:r>
            <w:r>
              <w:rPr>
                <w:rFonts w:ascii="Times New Roman" w:hAnsi="宋体" w:eastAsia="宋体" w:cs="Times New Roman"/>
                <w:color w:val="auto"/>
                <w:sz w:val="28"/>
                <w:szCs w:val="28"/>
                <w:highlight w:val="none"/>
              </w:rPr>
              <w:t>三证合一</w:t>
            </w:r>
            <w:r>
              <w:rPr>
                <w:rFonts w:ascii="Times New Roman" w:hAnsi="Times New Roman" w:eastAsia="宋体" w:cs="Times New Roman"/>
                <w:color w:val="auto"/>
                <w:sz w:val="28"/>
                <w:szCs w:val="28"/>
                <w:highlight w:val="none"/>
              </w:rPr>
              <w:t>”</w:t>
            </w:r>
            <w:r>
              <w:rPr>
                <w:rFonts w:ascii="Times New Roman" w:hAnsi="宋体" w:eastAsia="宋体" w:cs="Times New Roman"/>
                <w:color w:val="auto"/>
                <w:sz w:val="28"/>
                <w:szCs w:val="28"/>
                <w:highlight w:val="none"/>
              </w:rPr>
              <w:t>版本营业执照</w:t>
            </w:r>
          </w:p>
        </w:tc>
        <w:tc>
          <w:tcPr>
            <w:tcW w:w="2688"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原件彩色扫描上传</w:t>
            </w:r>
          </w:p>
        </w:tc>
        <w:tc>
          <w:tcPr>
            <w:tcW w:w="2702"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验原件，复印件加盖公章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3</w:t>
            </w:r>
          </w:p>
        </w:tc>
        <w:tc>
          <w:tcPr>
            <w:tcW w:w="2951"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境内外上市的证明文件</w:t>
            </w:r>
          </w:p>
        </w:tc>
        <w:tc>
          <w:tcPr>
            <w:tcW w:w="2688"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原件（复印件加盖公章）彩色扫描上传</w:t>
            </w:r>
          </w:p>
        </w:tc>
        <w:tc>
          <w:tcPr>
            <w:tcW w:w="2702"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复印件加盖公章</w:t>
            </w:r>
          </w:p>
        </w:tc>
      </w:tr>
    </w:tbl>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4.</w:t>
      </w:r>
      <w:r>
        <w:rPr>
          <w:rFonts w:ascii="Times New Roman" w:hAnsi="仿宋_GB2312" w:eastAsia="仿宋_GB2312" w:cs="Times New Roman"/>
          <w:color w:val="auto"/>
          <w:sz w:val="32"/>
          <w:szCs w:val="32"/>
          <w:highlight w:val="none"/>
        </w:rPr>
        <w:t>天河区企业在新三板挂牌</w:t>
      </w:r>
    </w:p>
    <w:tbl>
      <w:tblPr>
        <w:tblStyle w:val="9"/>
        <w:tblpPr w:leftFromText="180" w:rightFromText="180" w:vertAnchor="text" w:horzAnchor="page" w:tblpX="1657" w:tblpY="318"/>
        <w:tblOverlap w:val="never"/>
        <w:tblW w:w="9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2951"/>
        <w:gridCol w:w="2687"/>
        <w:gridCol w:w="2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713" w:type="dxa"/>
            <w:vMerge w:val="restart"/>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序号</w:t>
            </w:r>
          </w:p>
        </w:tc>
        <w:tc>
          <w:tcPr>
            <w:tcW w:w="2951" w:type="dxa"/>
            <w:vMerge w:val="restart"/>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材料名称</w:t>
            </w:r>
          </w:p>
        </w:tc>
        <w:tc>
          <w:tcPr>
            <w:tcW w:w="5391" w:type="dxa"/>
            <w:gridSpan w:val="2"/>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材料描述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13" w:type="dxa"/>
            <w:vMerge w:val="continue"/>
            <w:vAlign w:val="center"/>
          </w:tcPr>
          <w:p>
            <w:pPr>
              <w:spacing w:line="400" w:lineRule="exact"/>
              <w:jc w:val="center"/>
              <w:rPr>
                <w:rFonts w:ascii="Times New Roman" w:hAnsi="Times New Roman" w:eastAsia="黑体" w:cs="Times New Roman"/>
                <w:color w:val="auto"/>
                <w:sz w:val="28"/>
                <w:szCs w:val="28"/>
                <w:highlight w:val="none"/>
              </w:rPr>
            </w:pPr>
          </w:p>
        </w:tc>
        <w:tc>
          <w:tcPr>
            <w:tcW w:w="2951" w:type="dxa"/>
            <w:vMerge w:val="continue"/>
            <w:vAlign w:val="center"/>
          </w:tcPr>
          <w:p>
            <w:pPr>
              <w:spacing w:line="400" w:lineRule="exact"/>
              <w:jc w:val="center"/>
              <w:rPr>
                <w:rFonts w:ascii="Times New Roman" w:hAnsi="Times New Roman" w:eastAsia="黑体" w:cs="Times New Roman"/>
                <w:color w:val="auto"/>
                <w:sz w:val="28"/>
                <w:szCs w:val="28"/>
                <w:highlight w:val="none"/>
              </w:rPr>
            </w:pPr>
          </w:p>
        </w:tc>
        <w:tc>
          <w:tcPr>
            <w:tcW w:w="2687" w:type="dxa"/>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网上提交材料要求</w:t>
            </w:r>
          </w:p>
        </w:tc>
        <w:tc>
          <w:tcPr>
            <w:tcW w:w="2704" w:type="dxa"/>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纸质提交材料要求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1</w:t>
            </w:r>
          </w:p>
        </w:tc>
        <w:tc>
          <w:tcPr>
            <w:tcW w:w="2951"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《天河区支持企业利用资本市场专项资金申请表》</w:t>
            </w:r>
          </w:p>
        </w:tc>
        <w:tc>
          <w:tcPr>
            <w:tcW w:w="2687"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电子版文件上传</w:t>
            </w:r>
          </w:p>
        </w:tc>
        <w:tc>
          <w:tcPr>
            <w:tcW w:w="2704"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2</w:t>
            </w:r>
          </w:p>
        </w:tc>
        <w:tc>
          <w:tcPr>
            <w:tcW w:w="2951"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企业工商登记变更核准通知书</w:t>
            </w:r>
          </w:p>
        </w:tc>
        <w:tc>
          <w:tcPr>
            <w:tcW w:w="2687" w:type="dxa"/>
            <w:vMerge w:val="restart"/>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原件彩色扫描上传</w:t>
            </w:r>
          </w:p>
        </w:tc>
        <w:tc>
          <w:tcPr>
            <w:tcW w:w="2704" w:type="dxa"/>
            <w:vMerge w:val="restart"/>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验原件，复印件加盖公章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3</w:t>
            </w:r>
          </w:p>
        </w:tc>
        <w:tc>
          <w:tcPr>
            <w:tcW w:w="2951"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企业</w:t>
            </w:r>
            <w:r>
              <w:rPr>
                <w:rFonts w:ascii="Times New Roman" w:hAnsi="Times New Roman" w:eastAsia="宋体" w:cs="Times New Roman"/>
                <w:color w:val="auto"/>
                <w:sz w:val="28"/>
                <w:szCs w:val="28"/>
                <w:highlight w:val="none"/>
              </w:rPr>
              <w:t>“</w:t>
            </w:r>
            <w:r>
              <w:rPr>
                <w:rFonts w:ascii="Times New Roman" w:hAnsi="宋体" w:eastAsia="宋体" w:cs="Times New Roman"/>
                <w:color w:val="auto"/>
                <w:sz w:val="28"/>
                <w:szCs w:val="28"/>
                <w:highlight w:val="none"/>
              </w:rPr>
              <w:t>三证合一</w:t>
            </w:r>
            <w:r>
              <w:rPr>
                <w:rFonts w:ascii="Times New Roman" w:hAnsi="Times New Roman" w:eastAsia="宋体" w:cs="Times New Roman"/>
                <w:color w:val="auto"/>
                <w:sz w:val="28"/>
                <w:szCs w:val="28"/>
                <w:highlight w:val="none"/>
              </w:rPr>
              <w:t>”</w:t>
            </w:r>
            <w:r>
              <w:rPr>
                <w:rFonts w:ascii="Times New Roman" w:hAnsi="宋体" w:eastAsia="宋体" w:cs="Times New Roman"/>
                <w:color w:val="auto"/>
                <w:sz w:val="28"/>
                <w:szCs w:val="28"/>
                <w:highlight w:val="none"/>
              </w:rPr>
              <w:t>版本营业执照</w:t>
            </w:r>
          </w:p>
        </w:tc>
        <w:tc>
          <w:tcPr>
            <w:tcW w:w="2687"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c>
          <w:tcPr>
            <w:tcW w:w="2704"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4</w:t>
            </w:r>
          </w:p>
        </w:tc>
        <w:tc>
          <w:tcPr>
            <w:tcW w:w="2951"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企业验资报告</w:t>
            </w:r>
          </w:p>
        </w:tc>
        <w:tc>
          <w:tcPr>
            <w:tcW w:w="2687"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c>
          <w:tcPr>
            <w:tcW w:w="2704"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5</w:t>
            </w:r>
          </w:p>
        </w:tc>
        <w:tc>
          <w:tcPr>
            <w:tcW w:w="2951"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全国中小企业股份转让系统有限责任公司出具的同意在新三板挂牌函</w:t>
            </w:r>
          </w:p>
        </w:tc>
        <w:tc>
          <w:tcPr>
            <w:tcW w:w="2687"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原件（复印件加盖公章）彩色扫描上传</w:t>
            </w:r>
          </w:p>
        </w:tc>
        <w:tc>
          <w:tcPr>
            <w:tcW w:w="2704"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复印件加盖公章</w:t>
            </w:r>
          </w:p>
        </w:tc>
      </w:tr>
    </w:tbl>
    <w:p>
      <w:pPr>
        <w:widowControl/>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5.天河区企业在中证报价私募股权市场挂牌</w:t>
      </w:r>
    </w:p>
    <w:tbl>
      <w:tblPr>
        <w:tblStyle w:val="9"/>
        <w:tblpPr w:leftFromText="180" w:rightFromText="180" w:vertAnchor="text" w:horzAnchor="page" w:tblpX="1657" w:tblpY="318"/>
        <w:tblOverlap w:val="never"/>
        <w:tblW w:w="9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2951"/>
        <w:gridCol w:w="2688"/>
        <w:gridCol w:w="2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14" w:type="dxa"/>
            <w:vMerge w:val="restart"/>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序号</w:t>
            </w:r>
          </w:p>
        </w:tc>
        <w:tc>
          <w:tcPr>
            <w:tcW w:w="2951" w:type="dxa"/>
            <w:vMerge w:val="restart"/>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材料名称</w:t>
            </w:r>
          </w:p>
        </w:tc>
        <w:tc>
          <w:tcPr>
            <w:tcW w:w="5390" w:type="dxa"/>
            <w:gridSpan w:val="2"/>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材料描述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14" w:type="dxa"/>
            <w:vMerge w:val="continue"/>
            <w:vAlign w:val="center"/>
          </w:tcPr>
          <w:p>
            <w:pPr>
              <w:spacing w:line="400" w:lineRule="exact"/>
              <w:jc w:val="center"/>
              <w:rPr>
                <w:rFonts w:ascii="Times New Roman" w:hAnsi="Times New Roman" w:eastAsia="黑体" w:cs="Times New Roman"/>
                <w:color w:val="auto"/>
                <w:sz w:val="28"/>
                <w:szCs w:val="28"/>
                <w:highlight w:val="none"/>
              </w:rPr>
            </w:pPr>
          </w:p>
        </w:tc>
        <w:tc>
          <w:tcPr>
            <w:tcW w:w="2951" w:type="dxa"/>
            <w:vMerge w:val="continue"/>
            <w:vAlign w:val="center"/>
          </w:tcPr>
          <w:p>
            <w:pPr>
              <w:spacing w:line="400" w:lineRule="exact"/>
              <w:jc w:val="center"/>
              <w:rPr>
                <w:rFonts w:ascii="Times New Roman" w:hAnsi="Times New Roman" w:eastAsia="黑体" w:cs="Times New Roman"/>
                <w:color w:val="auto"/>
                <w:sz w:val="28"/>
                <w:szCs w:val="28"/>
                <w:highlight w:val="none"/>
              </w:rPr>
            </w:pPr>
          </w:p>
        </w:tc>
        <w:tc>
          <w:tcPr>
            <w:tcW w:w="2688" w:type="dxa"/>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网上提交材料要求</w:t>
            </w:r>
          </w:p>
        </w:tc>
        <w:tc>
          <w:tcPr>
            <w:tcW w:w="2702" w:type="dxa"/>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纸质提交材料要求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1</w:t>
            </w:r>
          </w:p>
        </w:tc>
        <w:tc>
          <w:tcPr>
            <w:tcW w:w="2951"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《天河区支持企业利用资本市场专项资金申请表》</w:t>
            </w:r>
          </w:p>
        </w:tc>
        <w:tc>
          <w:tcPr>
            <w:tcW w:w="2688"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电子版文件上传</w:t>
            </w:r>
          </w:p>
        </w:tc>
        <w:tc>
          <w:tcPr>
            <w:tcW w:w="2702"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2</w:t>
            </w:r>
          </w:p>
        </w:tc>
        <w:tc>
          <w:tcPr>
            <w:tcW w:w="2951"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企业</w:t>
            </w:r>
            <w:r>
              <w:rPr>
                <w:rFonts w:ascii="Times New Roman" w:hAnsi="Times New Roman" w:eastAsia="宋体" w:cs="Times New Roman"/>
                <w:color w:val="auto"/>
                <w:sz w:val="28"/>
                <w:szCs w:val="28"/>
                <w:highlight w:val="none"/>
              </w:rPr>
              <w:t>“</w:t>
            </w:r>
            <w:r>
              <w:rPr>
                <w:rFonts w:ascii="Times New Roman" w:hAnsi="宋体" w:eastAsia="宋体" w:cs="Times New Roman"/>
                <w:color w:val="auto"/>
                <w:sz w:val="28"/>
                <w:szCs w:val="28"/>
                <w:highlight w:val="none"/>
              </w:rPr>
              <w:t>三证合一</w:t>
            </w:r>
            <w:r>
              <w:rPr>
                <w:rFonts w:ascii="Times New Roman" w:hAnsi="Times New Roman" w:eastAsia="宋体" w:cs="Times New Roman"/>
                <w:color w:val="auto"/>
                <w:sz w:val="28"/>
                <w:szCs w:val="28"/>
                <w:highlight w:val="none"/>
              </w:rPr>
              <w:t>”</w:t>
            </w:r>
            <w:r>
              <w:rPr>
                <w:rFonts w:ascii="Times New Roman" w:hAnsi="宋体" w:eastAsia="宋体" w:cs="Times New Roman"/>
                <w:color w:val="auto"/>
                <w:sz w:val="28"/>
                <w:szCs w:val="28"/>
                <w:highlight w:val="none"/>
              </w:rPr>
              <w:t>版本营业执照</w:t>
            </w:r>
          </w:p>
        </w:tc>
        <w:tc>
          <w:tcPr>
            <w:tcW w:w="2688"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原件彩色扫描上传</w:t>
            </w:r>
          </w:p>
        </w:tc>
        <w:tc>
          <w:tcPr>
            <w:tcW w:w="2702"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验原件，复印件加盖公章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3</w:t>
            </w:r>
          </w:p>
        </w:tc>
        <w:tc>
          <w:tcPr>
            <w:tcW w:w="2951"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中证报价公司出具的企业挂牌证明文件</w:t>
            </w:r>
          </w:p>
        </w:tc>
        <w:tc>
          <w:tcPr>
            <w:tcW w:w="2688"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原件（复印件加盖公章）彩色扫描上传</w:t>
            </w:r>
          </w:p>
        </w:tc>
        <w:tc>
          <w:tcPr>
            <w:tcW w:w="2702"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复印件加盖公章</w:t>
            </w:r>
          </w:p>
        </w:tc>
      </w:tr>
    </w:tbl>
    <w:p>
      <w:pPr>
        <w:spacing w:line="560" w:lineRule="exact"/>
        <w:ind w:firstLine="640" w:firstLineChars="200"/>
        <w:rPr>
          <w:rFonts w:ascii="Times New Roman" w:eastAsia="仿宋_GB2312" w:cs="Times New Roman"/>
          <w:color w:val="auto"/>
          <w:sz w:val="32"/>
          <w:szCs w:val="32"/>
          <w:highlight w:val="none"/>
        </w:rPr>
      </w:pP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（二）支持企业利用债券市场融资发展</w:t>
      </w:r>
    </w:p>
    <w:tbl>
      <w:tblPr>
        <w:tblStyle w:val="9"/>
        <w:tblpPr w:leftFromText="180" w:rightFromText="180" w:vertAnchor="text" w:horzAnchor="page" w:tblpX="1657" w:tblpY="318"/>
        <w:tblOverlap w:val="never"/>
        <w:tblW w:w="9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950"/>
        <w:gridCol w:w="2686"/>
        <w:gridCol w:w="2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715" w:type="dxa"/>
            <w:vMerge w:val="restart"/>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序号</w:t>
            </w:r>
          </w:p>
        </w:tc>
        <w:tc>
          <w:tcPr>
            <w:tcW w:w="2950" w:type="dxa"/>
            <w:vMerge w:val="restart"/>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材料名称</w:t>
            </w:r>
          </w:p>
        </w:tc>
        <w:tc>
          <w:tcPr>
            <w:tcW w:w="5390" w:type="dxa"/>
            <w:gridSpan w:val="2"/>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材料描述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15" w:type="dxa"/>
            <w:vMerge w:val="continue"/>
            <w:vAlign w:val="center"/>
          </w:tcPr>
          <w:p>
            <w:pPr>
              <w:spacing w:line="400" w:lineRule="exact"/>
              <w:jc w:val="center"/>
              <w:rPr>
                <w:rFonts w:ascii="Times New Roman" w:hAnsi="Times New Roman" w:eastAsia="黑体" w:cs="Times New Roman"/>
                <w:color w:val="auto"/>
                <w:sz w:val="28"/>
                <w:szCs w:val="28"/>
                <w:highlight w:val="none"/>
              </w:rPr>
            </w:pPr>
          </w:p>
        </w:tc>
        <w:tc>
          <w:tcPr>
            <w:tcW w:w="2950" w:type="dxa"/>
            <w:vMerge w:val="continue"/>
            <w:vAlign w:val="center"/>
          </w:tcPr>
          <w:p>
            <w:pPr>
              <w:spacing w:line="400" w:lineRule="exact"/>
              <w:jc w:val="center"/>
              <w:rPr>
                <w:rFonts w:ascii="Times New Roman" w:hAnsi="Times New Roman" w:eastAsia="黑体" w:cs="Times New Roman"/>
                <w:color w:val="auto"/>
                <w:sz w:val="28"/>
                <w:szCs w:val="28"/>
                <w:highlight w:val="none"/>
              </w:rPr>
            </w:pPr>
          </w:p>
        </w:tc>
        <w:tc>
          <w:tcPr>
            <w:tcW w:w="2686" w:type="dxa"/>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网上提交材料要求</w:t>
            </w:r>
          </w:p>
        </w:tc>
        <w:tc>
          <w:tcPr>
            <w:tcW w:w="2704" w:type="dxa"/>
            <w:vAlign w:val="center"/>
          </w:tcPr>
          <w:p>
            <w:pPr>
              <w:spacing w:line="400" w:lineRule="exact"/>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纸质提交材料要求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1</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《天河区支持企业利用资本市场专项资金申请表》</w:t>
            </w:r>
          </w:p>
        </w:tc>
        <w:tc>
          <w:tcPr>
            <w:tcW w:w="2686"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电子版文件上传</w:t>
            </w:r>
          </w:p>
        </w:tc>
        <w:tc>
          <w:tcPr>
            <w:tcW w:w="2704"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2</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企业</w:t>
            </w:r>
            <w:r>
              <w:rPr>
                <w:rFonts w:ascii="Times New Roman" w:hAnsi="Times New Roman" w:eastAsia="宋体" w:cs="Times New Roman"/>
                <w:color w:val="auto"/>
                <w:sz w:val="28"/>
                <w:szCs w:val="28"/>
                <w:highlight w:val="none"/>
              </w:rPr>
              <w:t>“</w:t>
            </w:r>
            <w:r>
              <w:rPr>
                <w:rFonts w:ascii="Times New Roman" w:hAnsi="宋体" w:eastAsia="宋体" w:cs="Times New Roman"/>
                <w:color w:val="auto"/>
                <w:sz w:val="28"/>
                <w:szCs w:val="28"/>
                <w:highlight w:val="none"/>
              </w:rPr>
              <w:t>三证合一</w:t>
            </w:r>
            <w:r>
              <w:rPr>
                <w:rFonts w:ascii="Times New Roman" w:hAnsi="Times New Roman" w:eastAsia="宋体" w:cs="Times New Roman"/>
                <w:color w:val="auto"/>
                <w:sz w:val="28"/>
                <w:szCs w:val="28"/>
                <w:highlight w:val="none"/>
              </w:rPr>
              <w:t>”</w:t>
            </w:r>
            <w:r>
              <w:rPr>
                <w:rFonts w:ascii="Times New Roman" w:hAnsi="宋体" w:eastAsia="宋体" w:cs="Times New Roman"/>
                <w:color w:val="auto"/>
                <w:sz w:val="28"/>
                <w:szCs w:val="28"/>
                <w:highlight w:val="none"/>
              </w:rPr>
              <w:t>版本营业执照</w:t>
            </w:r>
          </w:p>
        </w:tc>
        <w:tc>
          <w:tcPr>
            <w:tcW w:w="2686"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原件彩色扫描上传</w:t>
            </w:r>
          </w:p>
        </w:tc>
        <w:tc>
          <w:tcPr>
            <w:tcW w:w="2704"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验原件，复印件加盖公章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3</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当年企业与券商及其他中介机构签订的服务协议及信用评级费、承销手续费等正式发票</w:t>
            </w:r>
          </w:p>
        </w:tc>
        <w:tc>
          <w:tcPr>
            <w:tcW w:w="2686" w:type="dxa"/>
            <w:vMerge w:val="restart"/>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eastAsia="仿宋_GB2312" w:cs="Times New Roman"/>
                <w:color w:val="auto"/>
                <w:sz w:val="32"/>
                <w:szCs w:val="32"/>
                <w:highlight w:val="none"/>
              </w:rPr>
              <w:t>原件（复印件加盖公章）彩色扫描上传</w:t>
            </w:r>
          </w:p>
        </w:tc>
        <w:tc>
          <w:tcPr>
            <w:tcW w:w="2704" w:type="dxa"/>
            <w:vMerge w:val="restart"/>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eastAsia="仿宋_GB2312" w:cs="Times New Roman"/>
                <w:color w:val="auto"/>
                <w:sz w:val="32"/>
                <w:szCs w:val="32"/>
                <w:highlight w:val="none"/>
              </w:rPr>
              <w:t>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Times New Roman" w:eastAsia="宋体" w:cs="Times New Roman"/>
                <w:color w:val="auto"/>
                <w:sz w:val="28"/>
                <w:szCs w:val="28"/>
                <w:highlight w:val="none"/>
              </w:rPr>
              <w:t>4</w:t>
            </w:r>
          </w:p>
        </w:tc>
        <w:tc>
          <w:tcPr>
            <w:tcW w:w="2950" w:type="dxa"/>
            <w:vAlign w:val="center"/>
          </w:tcPr>
          <w:p>
            <w:pPr>
              <w:spacing w:line="400" w:lineRule="exact"/>
              <w:jc w:val="center"/>
              <w:rPr>
                <w:rFonts w:ascii="Times New Roman" w:hAnsi="Times New Roman" w:eastAsia="宋体" w:cs="Times New Roman"/>
                <w:color w:val="auto"/>
                <w:sz w:val="28"/>
                <w:szCs w:val="28"/>
                <w:highlight w:val="none"/>
              </w:rPr>
            </w:pPr>
            <w:r>
              <w:rPr>
                <w:rFonts w:ascii="Times New Roman" w:hAnsi="宋体" w:eastAsia="宋体" w:cs="Times New Roman"/>
                <w:color w:val="auto"/>
                <w:sz w:val="28"/>
                <w:szCs w:val="28"/>
                <w:highlight w:val="none"/>
              </w:rPr>
              <w:t>当年在银行间市场、交易所市场、机构间私募产品报价与服务系统、区域股权交易市场等平台新发行债券的证明材料，包括发行情况公告书等</w:t>
            </w:r>
          </w:p>
        </w:tc>
        <w:tc>
          <w:tcPr>
            <w:tcW w:w="2686"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c>
          <w:tcPr>
            <w:tcW w:w="2704" w:type="dxa"/>
            <w:vMerge w:val="continue"/>
            <w:vAlign w:val="center"/>
          </w:tcPr>
          <w:p>
            <w:pPr>
              <w:spacing w:line="400" w:lineRule="exact"/>
              <w:jc w:val="center"/>
              <w:rPr>
                <w:rFonts w:ascii="Times New Roman" w:hAnsi="Times New Roman" w:eastAsia="宋体" w:cs="Times New Roman"/>
                <w:color w:val="auto"/>
                <w:sz w:val="28"/>
                <w:szCs w:val="28"/>
                <w:highlight w:val="none"/>
              </w:rPr>
            </w:pPr>
          </w:p>
        </w:tc>
      </w:tr>
    </w:tbl>
    <w:p>
      <w:pPr>
        <w:spacing w:line="560" w:lineRule="exact"/>
        <w:ind w:firstLine="560" w:firstLineChars="200"/>
        <w:rPr>
          <w:rFonts w:ascii="Times New Roman" w:hAnsi="Times New Roman" w:eastAsia="黑体" w:cs="Times New Roman"/>
          <w:color w:val="auto"/>
          <w:sz w:val="32"/>
          <w:highlight w:val="none"/>
        </w:rPr>
      </w:pPr>
      <w:r>
        <w:rPr>
          <w:rFonts w:hint="eastAsia" w:ascii="仿宋_GB2312" w:hAnsi="仿宋_GB2312" w:eastAsia="仿宋_GB2312" w:cs="仿宋_GB2312"/>
          <w:color w:val="auto"/>
          <w:sz w:val="28"/>
          <w:szCs w:val="28"/>
          <w:highlight w:val="none"/>
        </w:rPr>
        <w:t>备注：以上材料按照要求在线填写或采用附件形式（彩色扫描）在线提交。接到递交纸质材料通知后将上述材料按顺序装订，一式一份，A4纸正反面打印/复印，非空白页（含封面）需连续编写页码，装订成册（胶装），加盖骑缝章后提交。</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六、办事窗口</w:t>
      </w:r>
    </w:p>
    <w:p>
      <w:pPr>
        <w:spacing w:line="560" w:lineRule="exact"/>
        <w:ind w:firstLine="640" w:firstLineChars="200"/>
        <w:rPr>
          <w:rFonts w:ascii="Times New Roman" w:eastAsia="仿宋_GB2312" w:cs="Times New Roman"/>
          <w:color w:val="auto"/>
          <w:sz w:val="32"/>
          <w:szCs w:val="32"/>
          <w:highlight w:val="none"/>
        </w:rPr>
      </w:pPr>
      <w:r>
        <w:rPr>
          <w:rFonts w:ascii="Times New Roman" w:hAnsi="Times New Roman" w:eastAsia="仿宋_GB2312" w:cs="Times New Roman"/>
          <w:color w:val="auto"/>
          <w:sz w:val="32"/>
          <w:highlight w:val="none"/>
        </w:rPr>
        <w:t>仅支持全流程网上办理</w:t>
      </w:r>
      <w:r>
        <w:rPr>
          <w:rFonts w:hint="eastAsia" w:ascii="Times New Roman" w:hAnsi="Times New Roman" w:eastAsia="仿宋_GB2312" w:cs="Times New Roman"/>
          <w:color w:val="auto"/>
          <w:sz w:val="32"/>
          <w:highlight w:val="none"/>
        </w:rPr>
        <w:t>，</w:t>
      </w:r>
      <w:r>
        <w:rPr>
          <w:rFonts w:ascii="Times New Roman" w:hAnsi="Times New Roman" w:eastAsia="仿宋_GB2312" w:cs="Times New Roman"/>
          <w:color w:val="auto"/>
          <w:sz w:val="32"/>
          <w:highlight w:val="none"/>
        </w:rPr>
        <w:t>公示期间拟获奖企业将纸质材料报送至区商务金融局</w:t>
      </w:r>
      <w:r>
        <w:rPr>
          <w:rFonts w:hint="eastAsia" w:ascii="Times New Roman" w:hAnsi="Times New Roman" w:eastAsia="仿宋_GB2312" w:cs="Times New Roman"/>
          <w:color w:val="auto"/>
          <w:sz w:val="32"/>
          <w:highlight w:val="none"/>
        </w:rPr>
        <w:t>（联系电话：38622720，地址：天河区天府路1号2号楼617室，邮编：510000）</w:t>
      </w:r>
      <w:r>
        <w:rPr>
          <w:rFonts w:ascii="Times New Roman" w:eastAsia="仿宋_GB2312" w:cs="Times New Roman"/>
          <w:color w:val="auto"/>
          <w:sz w:val="32"/>
          <w:szCs w:val="32"/>
          <w:highlight w:val="none"/>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七、政策依据</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《广州市天河区人民政府关于印发天河区推动经济高质量发展若干政策意见的通知》（穗天府规〔2020〕3号）</w:t>
      </w:r>
      <w:bookmarkStart w:id="6" w:name="_Toc11221"/>
      <w:r>
        <w:rPr>
          <w:rFonts w:ascii="Times New Roman" w:hAnsi="Times New Roman" w:eastAsia="仿宋_GB2312" w:cs="Times New Roman"/>
          <w:color w:val="auto"/>
          <w:sz w:val="32"/>
          <w:highlight w:val="none"/>
        </w:rPr>
        <w:t>第七条【支持专业利用资本市场】</w:t>
      </w:r>
      <w:bookmarkEnd w:id="6"/>
      <w:r>
        <w:rPr>
          <w:rFonts w:ascii="Times New Roman" w:hAnsi="Times New Roman" w:eastAsia="仿宋_GB2312" w:cs="Times New Roman"/>
          <w:color w:val="auto"/>
          <w:sz w:val="32"/>
          <w:highlight w:val="none"/>
        </w:rPr>
        <w:t>第33项 支持企业上市挂牌。对在境内外证券交易所成功上市的企业给予200万元奖励，新落户的上市企业参照此标准。对在“新三板”成功挂牌的企业给予80万元奖励。对在中证报价私募股权市场挂牌的天河区股份制企业给予10万元奖励。第34项支持企业利用债券市场融资发展。对在银行间市场、交易所市场、机构间私募产品报价与服务系统、区域股权交易市场等平台成功发行债券融资的企业，按融资额的2%，给予单个项目最高50万元补贴。</w:t>
      </w:r>
    </w:p>
    <w:p>
      <w:pPr>
        <w:pStyle w:val="7"/>
        <w:widowControl/>
        <w:spacing w:line="560" w:lineRule="exact"/>
        <w:ind w:firstLine="640" w:firstLineChars="200"/>
        <w:rPr>
          <w:color w:val="auto"/>
          <w:highlight w:val="none"/>
        </w:rPr>
      </w:pPr>
      <w:r>
        <w:rPr>
          <w:rFonts w:hint="eastAsia" w:ascii="楷体" w:hAnsi="楷体" w:eastAsia="楷体" w:cs="楷体"/>
          <w:color w:val="auto"/>
          <w:sz w:val="32"/>
          <w:szCs w:val="32"/>
          <w:highlight w:val="none"/>
          <w:shd w:val="clear" w:color="auto" w:fill="FFFFFF"/>
        </w:rPr>
        <w:t>上述政策提到的货币单位如未注明的均以人民币计算，涉及 “以上”“最高”“不超过”的数额，均包含本数。</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八、常见问题说明</w:t>
      </w:r>
    </w:p>
    <w:p>
      <w:pPr>
        <w:pStyle w:val="2"/>
        <w:spacing w:line="560" w:lineRule="exact"/>
        <w:ind w:firstLine="640"/>
        <w:rPr>
          <w:rFonts w:ascii="Times New Roman" w:hAnsi="Times New Roman" w:eastAsia="黑体" w:cs="Times New Roman"/>
          <w:color w:val="auto"/>
          <w:sz w:val="32"/>
          <w:highlight w:val="none"/>
        </w:rPr>
      </w:pPr>
      <w:r>
        <w:rPr>
          <w:rFonts w:ascii="Times New Roman" w:hAnsi="Times New Roman" w:eastAsia="仿宋_GB2312" w:cs="Times New Roman"/>
          <w:color w:val="auto"/>
          <w:sz w:val="32"/>
          <w:szCs w:val="32"/>
          <w:highlight w:val="none"/>
        </w:rPr>
        <w:t>1.</w:t>
      </w:r>
      <w:r>
        <w:rPr>
          <w:rFonts w:hint="eastAsia" w:ascii="Times New Roman" w:hAnsi="Times New Roman" w:eastAsia="仿宋_GB2312"/>
          <w:color w:val="auto"/>
          <w:sz w:val="32"/>
          <w:szCs w:val="32"/>
          <w:highlight w:val="none"/>
        </w:rPr>
        <w:t xml:space="preserve"> </w:t>
      </w:r>
      <w:r>
        <w:rPr>
          <w:rFonts w:hint="eastAsia" w:ascii="Times New Roman" w:hAnsi="Times New Roman" w:eastAsia="仿宋_GB2312" w:cs="Times New Roman"/>
          <w:color w:val="auto"/>
          <w:sz w:val="32"/>
          <w:szCs w:val="32"/>
          <w:highlight w:val="none"/>
        </w:rPr>
        <w:t>在项目申报或审核过程中，如区商务金融局认为需提供相关佐证材料，</w:t>
      </w:r>
      <w:r>
        <w:rPr>
          <w:rFonts w:ascii="Times New Roman" w:hAnsi="Times New Roman" w:eastAsia="仿宋_GB2312" w:cs="Times New Roman"/>
          <w:color w:val="auto"/>
          <w:sz w:val="32"/>
          <w:szCs w:val="32"/>
          <w:highlight w:val="none"/>
        </w:rPr>
        <w:t>申请本项目的企业</w:t>
      </w:r>
      <w:r>
        <w:rPr>
          <w:rFonts w:hint="eastAsia" w:ascii="Times New Roman" w:hAnsi="Times New Roman" w:eastAsia="仿宋_GB2312" w:cs="Times New Roman"/>
          <w:color w:val="auto"/>
          <w:sz w:val="32"/>
          <w:szCs w:val="32"/>
          <w:highlight w:val="none"/>
        </w:rPr>
        <w:t>应积极配合提供，并</w:t>
      </w:r>
      <w:r>
        <w:rPr>
          <w:rFonts w:ascii="Times New Roman" w:hAnsi="Times New Roman" w:eastAsia="仿宋_GB2312" w:cs="Times New Roman"/>
          <w:color w:val="auto"/>
          <w:sz w:val="32"/>
          <w:szCs w:val="32"/>
          <w:highlight w:val="none"/>
        </w:rPr>
        <w:t>保证其申报材料的完整性、真实性、准确性及合法性，</w:t>
      </w:r>
      <w:r>
        <w:rPr>
          <w:rFonts w:hint="eastAsia" w:ascii="Times New Roman" w:hAnsi="Times New Roman" w:eastAsia="仿宋_GB2312" w:cs="Times New Roman"/>
          <w:color w:val="auto"/>
          <w:sz w:val="32"/>
          <w:szCs w:val="32"/>
          <w:highlight w:val="none"/>
        </w:rPr>
        <w:t>且</w:t>
      </w:r>
      <w:r>
        <w:rPr>
          <w:rFonts w:ascii="Times New Roman" w:hAnsi="Times New Roman" w:eastAsia="仿宋_GB2312" w:cs="Times New Roman"/>
          <w:color w:val="auto"/>
          <w:sz w:val="32"/>
          <w:szCs w:val="32"/>
          <w:highlight w:val="none"/>
        </w:rPr>
        <w:t>承担所提交项目申报材料的相关法律责任，如有虚假或侵权等行为，该项目申请无效，如事后发现存在以上行为，</w:t>
      </w:r>
      <w:r>
        <w:rPr>
          <w:rFonts w:hint="eastAsia" w:ascii="Times New Roman" w:hAnsi="Times New Roman" w:eastAsia="仿宋_GB2312" w:cs="Times New Roman"/>
          <w:color w:val="auto"/>
          <w:sz w:val="32"/>
          <w:szCs w:val="32"/>
          <w:highlight w:val="none"/>
        </w:rPr>
        <w:t>区商务金融局</w:t>
      </w:r>
      <w:r>
        <w:rPr>
          <w:rFonts w:ascii="Times New Roman" w:hAnsi="Times New Roman" w:eastAsia="仿宋_GB2312" w:cs="Times New Roman"/>
          <w:color w:val="auto"/>
          <w:sz w:val="32"/>
          <w:szCs w:val="32"/>
          <w:highlight w:val="none"/>
        </w:rPr>
        <w:t>将保留依法追究其法律责任的权利。申请本项目</w:t>
      </w:r>
      <w:r>
        <w:rPr>
          <w:rFonts w:hint="eastAsia" w:ascii="Times New Roman" w:hAnsi="Times New Roman" w:eastAsia="仿宋_GB2312" w:cs="Times New Roman"/>
          <w:color w:val="auto"/>
          <w:sz w:val="32"/>
          <w:szCs w:val="32"/>
          <w:highlight w:val="none"/>
        </w:rPr>
        <w:t>的企业在享受扶持后，应承诺五年内不将注册登记地址迁出天河区，不改变在天河区原有的纳税纳统义务。如有违反应全额退回已获得的扶持资金。</w:t>
      </w:r>
    </w:p>
    <w:p>
      <w:pPr>
        <w:widowControl/>
        <w:spacing w:line="560" w:lineRule="exact"/>
        <w:ind w:firstLine="640" w:firstLineChars="200"/>
        <w:rPr>
          <w:rFonts w:ascii="Times New Roman" w:hAnsi="Times New Roman" w:eastAsia="仿宋_GB2312" w:cs="Times New Roman"/>
          <w:color w:val="auto"/>
          <w:sz w:val="32"/>
          <w:szCs w:val="32"/>
          <w:highlight w:val="none"/>
        </w:rPr>
      </w:pPr>
    </w:p>
    <w:p>
      <w:pPr>
        <w:pStyle w:val="2"/>
        <w:spacing w:line="560" w:lineRule="exact"/>
        <w:ind w:firstLine="64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2.</w:t>
      </w:r>
      <w:r>
        <w:rPr>
          <w:rFonts w:ascii="Times New Roman" w:eastAsia="仿宋_GB2312" w:cs="Times New Roman"/>
          <w:color w:val="auto"/>
          <w:sz w:val="32"/>
          <w:szCs w:val="32"/>
          <w:highlight w:val="none"/>
        </w:rPr>
        <w:t>已经领取全国中小企业股份转让系统、中证报价私募股权市场挂牌补贴的企业，成功上市后可申请本补贴；二次上市、在本区变更注册地址等情形，不纳入本补贴范畴。</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3.</w:t>
      </w:r>
      <w:r>
        <w:rPr>
          <w:rFonts w:ascii="Times New Roman" w:eastAsia="仿宋_GB2312" w:cs="Times New Roman"/>
          <w:color w:val="auto"/>
          <w:sz w:val="32"/>
          <w:szCs w:val="32"/>
          <w:highlight w:val="none"/>
        </w:rPr>
        <w:t>天河区企业在境外证券交易所上市是指：</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1</w:t>
      </w:r>
      <w:r>
        <w:rPr>
          <w:rFonts w:ascii="Times New Roman" w:eastAsia="仿宋_GB2312" w:cs="Times New Roman"/>
          <w:color w:val="auto"/>
          <w:sz w:val="32"/>
          <w:szCs w:val="32"/>
          <w:highlight w:val="none"/>
        </w:rPr>
        <w:t>）注册地在广州天河区的企业在境外证券交易所上市；</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2</w:t>
      </w:r>
      <w:r>
        <w:rPr>
          <w:rFonts w:ascii="Times New Roman" w:eastAsia="仿宋_GB2312" w:cs="Times New Roman"/>
          <w:color w:val="auto"/>
          <w:sz w:val="32"/>
          <w:szCs w:val="32"/>
          <w:highlight w:val="none"/>
        </w:rPr>
        <w:t>）采用红筹架构、</w:t>
      </w:r>
      <w:r>
        <w:rPr>
          <w:rFonts w:ascii="Times New Roman" w:hAnsi="Times New Roman" w:eastAsia="仿宋_GB2312" w:cs="Times New Roman"/>
          <w:color w:val="auto"/>
          <w:sz w:val="32"/>
          <w:szCs w:val="32"/>
          <w:highlight w:val="none"/>
        </w:rPr>
        <w:t>VIE</w:t>
      </w:r>
      <w:r>
        <w:rPr>
          <w:rFonts w:ascii="Times New Roman" w:eastAsia="仿宋_GB2312" w:cs="Times New Roman"/>
          <w:color w:val="auto"/>
          <w:sz w:val="32"/>
          <w:szCs w:val="32"/>
          <w:highlight w:val="none"/>
        </w:rPr>
        <w:t>（协议控制）架构等方式在境外证券交易所上市的广州天河区企业，符合以下情形，可纳入本补贴：</w:t>
      </w:r>
    </w:p>
    <w:p>
      <w:pPr>
        <w:spacing w:line="560" w:lineRule="exact"/>
        <w:ind w:firstLine="640" w:firstLineChars="200"/>
        <w:rPr>
          <w:rFonts w:ascii="仿宋_GB2312" w:hAnsi="Times New Roman" w:eastAsia="仿宋_GB2312" w:cs="Times New Roman"/>
          <w:color w:val="auto"/>
          <w:sz w:val="32"/>
          <w:szCs w:val="32"/>
          <w:highlight w:val="none"/>
        </w:rPr>
      </w:pPr>
      <w:r>
        <w:rPr>
          <w:rFonts w:hint="eastAsia" w:ascii="仿宋_GB2312" w:hAnsi="Times New Roman" w:eastAsia="仿宋_GB2312" w:cs="Times New Roman"/>
          <w:color w:val="auto"/>
          <w:sz w:val="32"/>
          <w:szCs w:val="32"/>
          <w:highlight w:val="none"/>
        </w:rPr>
        <w:t>①上市主体注册于海外，上市主体与广州天河区企业存在控股关系；</w:t>
      </w:r>
    </w:p>
    <w:p>
      <w:pPr>
        <w:pStyle w:val="2"/>
        <w:spacing w:line="560" w:lineRule="exact"/>
        <w:ind w:firstLine="640"/>
        <w:rPr>
          <w:rFonts w:ascii="Times New Roman" w:hAnsi="Times New Roman" w:eastAsia="仿宋_GB2312" w:cs="Times New Roman"/>
          <w:color w:val="auto"/>
          <w:sz w:val="32"/>
          <w:szCs w:val="32"/>
          <w:highlight w:val="none"/>
        </w:rPr>
      </w:pPr>
      <w:r>
        <w:rPr>
          <w:rFonts w:hint="eastAsia" w:ascii="仿宋_GB2312" w:hAnsi="Times New Roman" w:eastAsia="仿宋_GB2312" w:cs="Times New Roman"/>
          <w:color w:val="auto"/>
          <w:sz w:val="32"/>
          <w:szCs w:val="32"/>
          <w:highlight w:val="none"/>
        </w:rPr>
        <w:t>②上市主体首次公开发行股票的实际募资额50%以上回流到广州天河区企</w:t>
      </w:r>
      <w:r>
        <w:rPr>
          <w:rFonts w:hint="eastAsia" w:ascii="仿宋_GB2312" w:eastAsia="仿宋_GB2312" w:cs="Times New Roman"/>
          <w:color w:val="auto"/>
          <w:sz w:val="32"/>
          <w:szCs w:val="32"/>
          <w:highlight w:val="none"/>
        </w:rPr>
        <w:t>业</w:t>
      </w:r>
      <w:r>
        <w:rPr>
          <w:rFonts w:ascii="Times New Roman" w:eastAsia="仿宋_GB2312" w:cs="Times New Roman"/>
          <w:color w:val="auto"/>
          <w:sz w:val="32"/>
          <w:szCs w:val="32"/>
          <w:highlight w:val="none"/>
        </w:rPr>
        <w:t>。</w:t>
      </w:r>
    </w:p>
    <w:p>
      <w:pPr>
        <w:pStyle w:val="2"/>
        <w:spacing w:line="560" w:lineRule="exact"/>
        <w:ind w:firstLine="64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4.</w:t>
      </w:r>
      <w:r>
        <w:rPr>
          <w:rFonts w:ascii="Times New Roman" w:eastAsia="仿宋_GB2312" w:cs="Times New Roman"/>
          <w:color w:val="auto"/>
          <w:sz w:val="32"/>
          <w:szCs w:val="32"/>
          <w:highlight w:val="none"/>
        </w:rPr>
        <w:t>除提供上述所需材料以外，若审核部门认为需要提供其它材料，请配合提供。</w:t>
      </w:r>
    </w:p>
    <w:p>
      <w:pPr>
        <w:pStyle w:val="2"/>
        <w:spacing w:line="560" w:lineRule="exact"/>
        <w:ind w:firstLine="640"/>
        <w:rPr>
          <w:rFonts w:ascii="Times New Roman" w:hAnsi="Times New Roman" w:eastAsia="黑体" w:cs="Times New Roman"/>
          <w:color w:val="auto"/>
          <w:sz w:val="32"/>
          <w:highlight w:val="none"/>
        </w:rPr>
      </w:pPr>
    </w:p>
    <w:sectPr>
      <w:footerReference r:id="rId3" w:type="default"/>
      <w:pgSz w:w="11905" w:h="16838"/>
      <w:pgMar w:top="2154" w:right="1474" w:bottom="2098" w:left="1587" w:header="850" w:footer="992" w:gutter="0"/>
      <w:pgNumType w:fmt="numberInDash"/>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C6219"/>
    <w:multiLevelType w:val="singleLevel"/>
    <w:tmpl w:val="1ADC621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41DE6"/>
    <w:rsid w:val="00085E0C"/>
    <w:rsid w:val="000A5678"/>
    <w:rsid w:val="00172A27"/>
    <w:rsid w:val="0017501A"/>
    <w:rsid w:val="002304A8"/>
    <w:rsid w:val="002B4334"/>
    <w:rsid w:val="00336DDF"/>
    <w:rsid w:val="003A2596"/>
    <w:rsid w:val="003C3378"/>
    <w:rsid w:val="003D7BC0"/>
    <w:rsid w:val="00496188"/>
    <w:rsid w:val="004B362C"/>
    <w:rsid w:val="00642783"/>
    <w:rsid w:val="0067102A"/>
    <w:rsid w:val="007B7331"/>
    <w:rsid w:val="007C2EC7"/>
    <w:rsid w:val="008724D3"/>
    <w:rsid w:val="00931FA7"/>
    <w:rsid w:val="009A106F"/>
    <w:rsid w:val="00AD755A"/>
    <w:rsid w:val="00AE70DF"/>
    <w:rsid w:val="00C96C63"/>
    <w:rsid w:val="00CC2246"/>
    <w:rsid w:val="00CF3F7F"/>
    <w:rsid w:val="00D76681"/>
    <w:rsid w:val="00FF64AB"/>
    <w:rsid w:val="025612A9"/>
    <w:rsid w:val="03A024E2"/>
    <w:rsid w:val="04963112"/>
    <w:rsid w:val="07D34B7C"/>
    <w:rsid w:val="09614E6A"/>
    <w:rsid w:val="0B375949"/>
    <w:rsid w:val="0B855120"/>
    <w:rsid w:val="1093518E"/>
    <w:rsid w:val="11132DDE"/>
    <w:rsid w:val="111D4088"/>
    <w:rsid w:val="111E4A8F"/>
    <w:rsid w:val="137C675F"/>
    <w:rsid w:val="13D7675B"/>
    <w:rsid w:val="14F01798"/>
    <w:rsid w:val="15560308"/>
    <w:rsid w:val="15F46AC7"/>
    <w:rsid w:val="18010EF9"/>
    <w:rsid w:val="1B5F759B"/>
    <w:rsid w:val="1BCF002B"/>
    <w:rsid w:val="1C286255"/>
    <w:rsid w:val="1C932CD8"/>
    <w:rsid w:val="1EF94490"/>
    <w:rsid w:val="1F0C2CA5"/>
    <w:rsid w:val="1F3271D4"/>
    <w:rsid w:val="1F696895"/>
    <w:rsid w:val="204B5F3D"/>
    <w:rsid w:val="21DF3BA6"/>
    <w:rsid w:val="23402B49"/>
    <w:rsid w:val="2425430C"/>
    <w:rsid w:val="245603A3"/>
    <w:rsid w:val="26F57FED"/>
    <w:rsid w:val="29CC6595"/>
    <w:rsid w:val="2A7C57CB"/>
    <w:rsid w:val="2B7D759B"/>
    <w:rsid w:val="2BAF0B98"/>
    <w:rsid w:val="2BE6418A"/>
    <w:rsid w:val="2D3835D9"/>
    <w:rsid w:val="2E3A0C2C"/>
    <w:rsid w:val="2EF125E6"/>
    <w:rsid w:val="2FBD17E0"/>
    <w:rsid w:val="325B0AB7"/>
    <w:rsid w:val="328C52E9"/>
    <w:rsid w:val="33885662"/>
    <w:rsid w:val="349168AE"/>
    <w:rsid w:val="3841792A"/>
    <w:rsid w:val="384F66B8"/>
    <w:rsid w:val="3A9F451F"/>
    <w:rsid w:val="3B34218E"/>
    <w:rsid w:val="3E5F27F5"/>
    <w:rsid w:val="474073BF"/>
    <w:rsid w:val="498D6104"/>
    <w:rsid w:val="4E931B8C"/>
    <w:rsid w:val="4FF4136F"/>
    <w:rsid w:val="535A40C4"/>
    <w:rsid w:val="55A01CB4"/>
    <w:rsid w:val="58B812B9"/>
    <w:rsid w:val="59FF70F7"/>
    <w:rsid w:val="5AF77728"/>
    <w:rsid w:val="60234D91"/>
    <w:rsid w:val="616126EA"/>
    <w:rsid w:val="62692295"/>
    <w:rsid w:val="64046851"/>
    <w:rsid w:val="65B464FE"/>
    <w:rsid w:val="67C100DA"/>
    <w:rsid w:val="6A9C095F"/>
    <w:rsid w:val="6AAD3D02"/>
    <w:rsid w:val="6B1C4331"/>
    <w:rsid w:val="6BE16598"/>
    <w:rsid w:val="6DB70C2C"/>
    <w:rsid w:val="6E2E1B98"/>
    <w:rsid w:val="6EC7748E"/>
    <w:rsid w:val="6F1015FD"/>
    <w:rsid w:val="6F14109B"/>
    <w:rsid w:val="6FD4538A"/>
    <w:rsid w:val="74924C21"/>
    <w:rsid w:val="77A5246D"/>
    <w:rsid w:val="78AF6B51"/>
    <w:rsid w:val="7B8A1F4C"/>
    <w:rsid w:val="7C8550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1"/>
    <w:qFormat/>
    <w:uiPriority w:val="0"/>
    <w:pPr>
      <w:ind w:firstLine="200" w:firstLineChars="200"/>
    </w:pPr>
    <w:rPr>
      <w:szCs w:val="22"/>
    </w:rPr>
  </w:style>
  <w:style w:type="paragraph" w:styleId="4">
    <w:name w:val="Balloon Text"/>
    <w:basedOn w:val="1"/>
    <w:link w:val="15"/>
    <w:qFormat/>
    <w:uiPriority w:val="0"/>
    <w:rPr>
      <w:sz w:val="18"/>
      <w:szCs w:val="18"/>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paragraph" w:customStyle="1" w:styleId="12">
    <w:name w:val="_Style 5"/>
    <w:basedOn w:val="1"/>
    <w:qFormat/>
    <w:uiPriority w:val="99"/>
    <w:pPr>
      <w:ind w:firstLine="420" w:firstLineChars="200"/>
    </w:pPr>
  </w:style>
  <w:style w:type="character" w:customStyle="1" w:styleId="13">
    <w:name w:val="页眉 Char"/>
    <w:basedOn w:val="10"/>
    <w:link w:val="6"/>
    <w:qFormat/>
    <w:uiPriority w:val="0"/>
    <w:rPr>
      <w:rFonts w:asciiTheme="minorHAnsi" w:hAnsiTheme="minorHAnsi" w:eastAsiaTheme="minorEastAsia" w:cstheme="minorBidi"/>
      <w:kern w:val="2"/>
      <w:sz w:val="18"/>
      <w:szCs w:val="18"/>
    </w:rPr>
  </w:style>
  <w:style w:type="character" w:customStyle="1" w:styleId="14">
    <w:name w:val="页脚 Char"/>
    <w:basedOn w:val="10"/>
    <w:link w:val="5"/>
    <w:qFormat/>
    <w:uiPriority w:val="0"/>
    <w:rPr>
      <w:rFonts w:asciiTheme="minorHAnsi" w:hAnsiTheme="minorHAnsi" w:eastAsiaTheme="minorEastAsia" w:cstheme="minorBidi"/>
      <w:kern w:val="2"/>
      <w:sz w:val="18"/>
      <w:szCs w:val="18"/>
    </w:rPr>
  </w:style>
  <w:style w:type="character" w:customStyle="1" w:styleId="15">
    <w:name w:val="批注框文本 Char"/>
    <w:basedOn w:val="10"/>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12</Pages>
  <Words>661</Words>
  <Characters>3770</Characters>
  <Lines>31</Lines>
  <Paragraphs>8</Paragraphs>
  <TotalTime>0</TotalTime>
  <ScaleCrop>false</ScaleCrop>
  <LinksUpToDate>false</LinksUpToDate>
  <CharactersWithSpaces>4423</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tanjy01</cp:lastModifiedBy>
  <cp:lastPrinted>2021-04-16T01:40:13Z</cp:lastPrinted>
  <dcterms:modified xsi:type="dcterms:W3CDTF">2021-04-16T01:40:16Z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