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</w:rPr>
        <w:t>五山街办事处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公开招聘编外合同制</w:t>
      </w: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工作人员资格审查目录</w:t>
      </w:r>
    </w:p>
    <w:p>
      <w:pPr>
        <w:snapToGrid w:val="0"/>
        <w:jc w:val="right"/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填表日期：    年   月   日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《五山街聘用人员信息登记表》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第二代居民身份证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计划生育证明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ascii="宋体" w:hAnsi="宋体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考生签名：                        审核人：</w:t>
      </w:r>
    </w:p>
    <w:p>
      <w:pPr>
        <w:spacing w:line="360" w:lineRule="exact"/>
        <w:ind w:left="-359" w:leftChars="-172" w:hanging="2"/>
        <w:jc w:val="right"/>
      </w:pPr>
      <w:r>
        <w:rPr>
          <w:rFonts w:hint="eastAsia" w:ascii="宋体" w:hAnsi="宋体"/>
          <w:sz w:val="24"/>
        </w:rPr>
        <w:t xml:space="preserve">      年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73B52"/>
    <w:rsid w:val="23873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2021-12-13T02:44:00Z</dcterms:created>
  <dc:creator>Administrator</dc:creator>
  <cp:lastModifiedBy>Administrator</cp:lastModifiedBy>
  <dcterms:modified xsi:type="dcterms:W3CDTF">2021-12-13T02:46:00Z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07BA236AD3424D0AB98145AB65607EF4</vt:lpwstr>
  </property>
</Properties>
</file>