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rPr>
          <w:rFonts w:hint="default" w:ascii="黑体" w:eastAsia="黑体"/>
          <w:bCs/>
          <w:sz w:val="28"/>
          <w:szCs w:val="28"/>
          <w:lang w:val="en-US" w:eastAsia="zh-CN"/>
        </w:rPr>
      </w:pPr>
      <w:bookmarkStart w:id="14" w:name="_GoBack"/>
      <w:bookmarkEnd w:id="14"/>
      <w:r>
        <w:rPr>
          <w:rFonts w:hint="eastAsia" w:ascii="黑体" w:eastAsia="黑体"/>
          <w:bCs/>
          <w:sz w:val="28"/>
          <w:szCs w:val="28"/>
          <w:lang w:val="en-US" w:eastAsia="zh-CN"/>
        </w:rPr>
        <w:t>附件1</w:t>
      </w:r>
    </w:p>
    <w:p>
      <w:pPr>
        <w:jc w:val="center"/>
        <w:rPr>
          <w:rFonts w:hint="eastAsia" w:ascii="Times New Roman" w:hAnsi="Times New Roman" w:eastAsia="方正小标宋_GBK"/>
          <w:kern w:val="44"/>
          <w:sz w:val="52"/>
          <w:szCs w:val="52"/>
          <w:shd w:val="clear" w:color="auto" w:fill="FFFFFF"/>
          <w:lang w:eastAsia="zh-CN"/>
        </w:rPr>
      </w:pPr>
      <w:r>
        <w:rPr>
          <w:rFonts w:hint="eastAsia" w:ascii="Times New Roman" w:hAnsi="Times New Roman" w:eastAsia="方正小标宋_GBK"/>
          <w:kern w:val="44"/>
          <w:sz w:val="52"/>
          <w:szCs w:val="52"/>
          <w:shd w:val="clear" w:color="auto" w:fill="FFFFFF"/>
        </w:rPr>
        <w:t>天河区</w:t>
      </w:r>
      <w:r>
        <w:rPr>
          <w:rFonts w:hint="eastAsia" w:ascii="Times New Roman" w:hAnsi="Times New Roman" w:eastAsia="方正小标宋_GBK"/>
          <w:kern w:val="44"/>
          <w:sz w:val="52"/>
          <w:szCs w:val="52"/>
          <w:shd w:val="clear" w:color="auto" w:fill="FFFFFF"/>
          <w:lang w:eastAsia="zh-CN"/>
        </w:rPr>
        <w:t>推进</w:t>
      </w:r>
      <w:r>
        <w:rPr>
          <w:rFonts w:hint="eastAsia" w:ascii="Times New Roman" w:hAnsi="Times New Roman" w:eastAsia="方正小标宋_GBK"/>
          <w:kern w:val="44"/>
          <w:sz w:val="52"/>
          <w:szCs w:val="52"/>
          <w:shd w:val="clear" w:color="auto" w:fill="FFFFFF"/>
        </w:rPr>
        <w:t>“链长制”</w:t>
      </w:r>
      <w:r>
        <w:rPr>
          <w:rFonts w:hint="eastAsia" w:ascii="Times New Roman" w:hAnsi="Times New Roman" w:eastAsia="方正小标宋_GBK"/>
          <w:kern w:val="44"/>
          <w:sz w:val="52"/>
          <w:szCs w:val="52"/>
          <w:shd w:val="clear" w:color="auto" w:fill="FFFFFF"/>
          <w:lang w:eastAsia="zh-CN"/>
        </w:rPr>
        <w:t>工作</w:t>
      </w:r>
    </w:p>
    <w:p>
      <w:pPr>
        <w:jc w:val="center"/>
        <w:rPr>
          <w:rFonts w:hint="eastAsia"/>
          <w:sz w:val="50"/>
          <w:szCs w:val="58"/>
          <w:lang w:eastAsia="zh-CN"/>
        </w:rPr>
      </w:pPr>
      <w:r>
        <w:rPr>
          <w:rFonts w:hint="eastAsia" w:ascii="Times New Roman" w:hAnsi="Times New Roman" w:eastAsia="方正小标宋_GBK"/>
          <w:kern w:val="44"/>
          <w:sz w:val="52"/>
          <w:szCs w:val="52"/>
          <w:shd w:val="clear" w:color="auto" w:fill="FFFFFF"/>
        </w:rPr>
        <w:t>专题咨询服务</w:t>
      </w:r>
      <w:r>
        <w:rPr>
          <w:rFonts w:hint="eastAsia" w:ascii="Times New Roman" w:hAnsi="Times New Roman" w:eastAsia="方正小标宋_GBK"/>
          <w:kern w:val="44"/>
          <w:sz w:val="52"/>
          <w:szCs w:val="52"/>
          <w:shd w:val="clear" w:color="auto" w:fill="FFFFFF"/>
          <w:lang w:eastAsia="zh-CN"/>
        </w:rPr>
        <w:t>项目</w:t>
      </w:r>
    </w:p>
    <w:p>
      <w:pPr>
        <w:jc w:val="center"/>
        <w:rPr>
          <w:rFonts w:hint="eastAsia"/>
          <w:sz w:val="50"/>
          <w:szCs w:val="58"/>
          <w:lang w:eastAsia="zh-CN"/>
        </w:rPr>
      </w:pPr>
    </w:p>
    <w:p>
      <w:pPr>
        <w:jc w:val="center"/>
        <w:rPr>
          <w:rFonts w:hint="eastAsia" w:ascii="Times New Roman" w:hAnsi="Times New Roman" w:eastAsia="方正小标宋_GBK"/>
          <w:kern w:val="44"/>
          <w:sz w:val="52"/>
          <w:szCs w:val="52"/>
          <w:shd w:val="clear" w:color="auto" w:fill="FFFFFF"/>
        </w:rPr>
      </w:pPr>
      <w:r>
        <w:rPr>
          <w:rFonts w:hint="eastAsia" w:ascii="Times New Roman" w:hAnsi="Times New Roman" w:eastAsia="方正小标宋_GBK"/>
          <w:kern w:val="44"/>
          <w:sz w:val="52"/>
          <w:szCs w:val="52"/>
          <w:shd w:val="clear" w:color="auto" w:fill="FFFFFF"/>
          <w:lang w:eastAsia="zh-CN"/>
        </w:rPr>
        <w:t>报名</w:t>
      </w:r>
      <w:r>
        <w:rPr>
          <w:rFonts w:hint="eastAsia" w:ascii="Times New Roman" w:hAnsi="Times New Roman" w:eastAsia="方正小标宋_GBK"/>
          <w:kern w:val="44"/>
          <w:sz w:val="52"/>
          <w:szCs w:val="52"/>
          <w:shd w:val="clear" w:color="auto" w:fill="FFFFFF"/>
        </w:rPr>
        <w:t>文件</w:t>
      </w:r>
    </w:p>
    <w:p>
      <w:pPr>
        <w:pStyle w:val="9"/>
        <w:spacing w:line="300" w:lineRule="auto"/>
        <w:ind w:firstLine="1050" w:firstLineChars="350"/>
        <w:rPr>
          <w:rFonts w:ascii="Times New Roman" w:hAnsi="Times New Roman"/>
          <w:bCs/>
          <w:sz w:val="30"/>
          <w:szCs w:val="30"/>
        </w:rPr>
      </w:pPr>
    </w:p>
    <w:p>
      <w:pPr>
        <w:pStyle w:val="9"/>
        <w:spacing w:line="300" w:lineRule="auto"/>
        <w:ind w:firstLine="1050" w:firstLineChars="350"/>
        <w:rPr>
          <w:rFonts w:ascii="Times New Roman" w:hAnsi="Times New Roman"/>
          <w:bCs/>
          <w:sz w:val="30"/>
          <w:szCs w:val="30"/>
        </w:rPr>
      </w:pPr>
    </w:p>
    <w:p>
      <w:pPr>
        <w:pStyle w:val="9"/>
        <w:spacing w:line="300" w:lineRule="auto"/>
        <w:ind w:firstLine="1050" w:firstLineChars="350"/>
        <w:rPr>
          <w:rFonts w:ascii="Times New Roman" w:hAnsi="Times New Roman"/>
          <w:bCs/>
          <w:sz w:val="30"/>
          <w:szCs w:val="30"/>
        </w:rPr>
      </w:pPr>
    </w:p>
    <w:p>
      <w:pPr>
        <w:pStyle w:val="9"/>
        <w:spacing w:line="300" w:lineRule="auto"/>
        <w:ind w:firstLine="1050" w:firstLineChars="350"/>
        <w:rPr>
          <w:rFonts w:ascii="Times New Roman" w:hAnsi="Times New Roman"/>
          <w:bCs/>
          <w:sz w:val="30"/>
          <w:szCs w:val="30"/>
        </w:rPr>
      </w:pPr>
    </w:p>
    <w:p>
      <w:pPr>
        <w:pStyle w:val="9"/>
        <w:spacing w:line="300" w:lineRule="auto"/>
        <w:ind w:firstLine="1050" w:firstLineChars="350"/>
        <w:rPr>
          <w:rFonts w:ascii="Times New Roman" w:hAnsi="Times New Roman"/>
          <w:bCs/>
          <w:sz w:val="30"/>
          <w:szCs w:val="30"/>
        </w:rPr>
      </w:pPr>
    </w:p>
    <w:p>
      <w:pPr>
        <w:pStyle w:val="9"/>
        <w:spacing w:line="300" w:lineRule="auto"/>
        <w:ind w:firstLine="1050" w:firstLineChars="350"/>
        <w:rPr>
          <w:rFonts w:ascii="Times New Roman" w:hAnsi="Times New Roman"/>
          <w:bCs/>
          <w:sz w:val="30"/>
          <w:szCs w:val="30"/>
        </w:rPr>
      </w:pPr>
    </w:p>
    <w:p>
      <w:pPr>
        <w:pStyle w:val="9"/>
        <w:spacing w:line="300" w:lineRule="auto"/>
        <w:ind w:firstLine="1050" w:firstLineChars="350"/>
        <w:rPr>
          <w:rFonts w:ascii="Times New Roman" w:hAnsi="Times New Roman"/>
          <w:bCs/>
          <w:sz w:val="30"/>
          <w:szCs w:val="30"/>
        </w:rPr>
      </w:pPr>
      <w:r>
        <w:rPr>
          <w:rFonts w:ascii="Times New Roman" w:hAnsi="Times New Roman"/>
          <w:bCs/>
          <w:sz w:val="30"/>
          <w:szCs w:val="30"/>
        </w:rPr>
        <w:t>报名单位：</w:t>
      </w:r>
      <w:r>
        <w:rPr>
          <w:rFonts w:ascii="Times New Roman" w:hAnsi="Times New Roman"/>
          <w:bCs/>
          <w:sz w:val="30"/>
          <w:szCs w:val="30"/>
          <w:u w:val="single"/>
        </w:rPr>
        <w:t xml:space="preserve">                          </w:t>
      </w:r>
      <w:r>
        <w:rPr>
          <w:rFonts w:ascii="Times New Roman" w:hAnsi="Times New Roman"/>
          <w:bCs/>
          <w:sz w:val="30"/>
          <w:szCs w:val="30"/>
        </w:rPr>
        <w:t>（单位盖章）</w:t>
      </w:r>
    </w:p>
    <w:p>
      <w:pPr>
        <w:pStyle w:val="9"/>
        <w:spacing w:line="300" w:lineRule="auto"/>
        <w:ind w:firstLine="1050" w:firstLineChars="350"/>
        <w:rPr>
          <w:rFonts w:ascii="Times New Roman" w:hAnsi="Times New Roman"/>
          <w:bCs/>
          <w:sz w:val="30"/>
          <w:szCs w:val="30"/>
        </w:rPr>
      </w:pPr>
      <w:r>
        <w:rPr>
          <w:rFonts w:ascii="Times New Roman" w:hAnsi="Times New Roman"/>
          <w:bCs/>
          <w:sz w:val="30"/>
          <w:szCs w:val="30"/>
        </w:rPr>
        <w:t>法定代表人或授权代理人：</w:t>
      </w:r>
      <w:r>
        <w:rPr>
          <w:rFonts w:ascii="Times New Roman" w:hAnsi="Times New Roman"/>
          <w:bCs/>
          <w:sz w:val="30"/>
          <w:szCs w:val="30"/>
          <w:u w:val="single"/>
        </w:rPr>
        <w:t xml:space="preserve">          </w:t>
      </w:r>
      <w:r>
        <w:rPr>
          <w:rFonts w:ascii="Times New Roman" w:hAnsi="Times New Roman"/>
          <w:bCs/>
          <w:sz w:val="30"/>
          <w:szCs w:val="30"/>
        </w:rPr>
        <w:t>（签字或盖章）</w:t>
      </w:r>
    </w:p>
    <w:p>
      <w:pPr>
        <w:widowControl/>
        <w:spacing w:line="240" w:lineRule="auto"/>
        <w:ind w:firstLine="1200" w:firstLineChars="400"/>
        <w:jc w:val="left"/>
        <w:rPr>
          <w:sz w:val="32"/>
          <w:szCs w:val="32"/>
        </w:rPr>
      </w:pPr>
      <w:r>
        <w:rPr>
          <w:sz w:val="30"/>
          <w:szCs w:val="30"/>
        </w:rPr>
        <w:t>日</w:t>
      </w:r>
      <w:r>
        <w:rPr>
          <w:rFonts w:hint="eastAsia"/>
          <w:sz w:val="30"/>
          <w:szCs w:val="30"/>
        </w:rPr>
        <w:t xml:space="preserve"> </w:t>
      </w:r>
      <w:r>
        <w:rPr>
          <w:sz w:val="30"/>
          <w:szCs w:val="30"/>
        </w:rPr>
        <w:t>期：     年   月   日</w:t>
      </w:r>
    </w:p>
    <w:p>
      <w:pPr>
        <w:jc w:val="left"/>
        <w:rPr>
          <w:sz w:val="32"/>
          <w:szCs w:val="32"/>
        </w:rPr>
      </w:pPr>
    </w:p>
    <w:p>
      <w:pPr>
        <w:widowControl/>
        <w:jc w:val="left"/>
      </w:pPr>
      <w:r>
        <w:br w:type="page"/>
      </w:r>
    </w:p>
    <w:p>
      <w:pPr>
        <w:widowControl/>
        <w:jc w:val="left"/>
        <w:rPr>
          <w:rFonts w:ascii="方正小标宋_GBK" w:hAnsi="黑体" w:eastAsia="方正小标宋_GBK"/>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ageBreakBefore w:val="0"/>
        <w:widowControl w:val="0"/>
        <w:kinsoku/>
        <w:wordWrap/>
        <w:overflowPunct/>
        <w:topLinePunct w:val="0"/>
        <w:autoSpaceDE/>
        <w:autoSpaceDN/>
        <w:bidi w:val="0"/>
        <w:adjustRightInd/>
        <w:snapToGrid/>
        <w:spacing w:before="156" w:beforeLines="50" w:after="156" w:afterLines="50" w:line="600" w:lineRule="exact"/>
        <w:textAlignment w:val="auto"/>
        <w:rPr>
          <w:rFonts w:hint="eastAsia" w:ascii="黑体" w:eastAsia="黑体"/>
          <w:bCs/>
          <w:sz w:val="28"/>
          <w:szCs w:val="28"/>
          <w:lang w:val="en-US" w:eastAsia="zh-CN"/>
        </w:rPr>
      </w:pPr>
      <w:bookmarkStart w:id="0" w:name="_Toc15731"/>
      <w:r>
        <w:rPr>
          <w:rFonts w:hint="eastAsia" w:ascii="黑体" w:eastAsia="黑体"/>
          <w:bCs/>
          <w:sz w:val="28"/>
          <w:szCs w:val="28"/>
        </w:rPr>
        <w:t>附件</w:t>
      </w:r>
      <w:r>
        <w:rPr>
          <w:rFonts w:hint="eastAsia" w:ascii="黑体" w:eastAsia="黑体"/>
          <w:bCs/>
          <w:sz w:val="28"/>
          <w:szCs w:val="28"/>
          <w:lang w:val="en-US" w:eastAsia="zh-CN"/>
        </w:rPr>
        <w:t>2</w:t>
      </w:r>
    </w:p>
    <w:p>
      <w:pPr>
        <w:pStyle w:val="3"/>
        <w:pageBreakBefore w:val="0"/>
        <w:widowControl w:val="0"/>
        <w:kinsoku/>
        <w:wordWrap/>
        <w:overflowPunct/>
        <w:topLinePunct w:val="0"/>
        <w:autoSpaceDE/>
        <w:autoSpaceDN/>
        <w:bidi w:val="0"/>
        <w:adjustRightInd/>
        <w:snapToGrid/>
        <w:spacing w:line="600" w:lineRule="exact"/>
        <w:textAlignment w:val="auto"/>
        <w:rPr>
          <w:sz w:val="21"/>
          <w:szCs w:val="22"/>
        </w:rPr>
      </w:pPr>
      <w:r>
        <w:rPr>
          <w:rFonts w:hint="eastAsia"/>
          <w:lang w:eastAsia="zh-CN"/>
        </w:rPr>
        <w:t>项目服务</w:t>
      </w:r>
      <w:r>
        <w:t>需求</w:t>
      </w:r>
    </w:p>
    <w:p>
      <w:pPr>
        <w:pStyle w:val="4"/>
        <w:pageBreakBefore w:val="0"/>
        <w:widowControl w:val="0"/>
        <w:kinsoku/>
        <w:wordWrap/>
        <w:overflowPunct/>
        <w:topLinePunct w:val="0"/>
        <w:autoSpaceDE/>
        <w:autoSpaceDN/>
        <w:bidi w:val="0"/>
        <w:adjustRightInd/>
        <w:snapToGrid/>
        <w:spacing w:line="600" w:lineRule="exact"/>
        <w:ind w:firstLine="560"/>
        <w:textAlignment w:val="auto"/>
        <w:rPr>
          <w:rFonts w:ascii="Times New Roman" w:hAnsi="Times New Roman" w:cs="Times New Roman"/>
        </w:rPr>
      </w:pPr>
      <w:bookmarkStart w:id="1" w:name="_Toc16604"/>
      <w:r>
        <w:rPr>
          <w:rFonts w:ascii="Times New Roman" w:hAnsi="Times New Roman" w:cs="Times New Roman"/>
        </w:rPr>
        <w:t>一、项目名称</w:t>
      </w:r>
      <w:bookmarkEnd w:id="1"/>
    </w:p>
    <w:p>
      <w:pPr>
        <w:pageBreakBefore w:val="0"/>
        <w:widowControl w:val="0"/>
        <w:kinsoku/>
        <w:wordWrap/>
        <w:overflowPunct/>
        <w:topLinePunct w:val="0"/>
        <w:autoSpaceDE/>
        <w:autoSpaceDN/>
        <w:bidi w:val="0"/>
        <w:adjustRightInd/>
        <w:snapToGrid/>
        <w:spacing w:line="600" w:lineRule="exact"/>
        <w:ind w:firstLine="552" w:firstLineChars="200"/>
        <w:textAlignment w:val="auto"/>
        <w:rPr>
          <w:rFonts w:hint="eastAsia" w:ascii="Times New Roman" w:hAnsi="Times New Roman" w:eastAsia="仿宋_GB2312" w:cs="Times New Roman"/>
          <w:bCs/>
          <w:color w:val="000000"/>
          <w:szCs w:val="28"/>
          <w:lang w:eastAsia="zh-CN"/>
        </w:rPr>
      </w:pPr>
      <w:r>
        <w:rPr>
          <w:rFonts w:hint="eastAsia" w:ascii="仿宋_GB2312" w:hAnsi="黑体" w:cs="方正小标宋简体"/>
          <w:spacing w:val="-2"/>
          <w:szCs w:val="28"/>
        </w:rPr>
        <w:t>天河区</w:t>
      </w:r>
      <w:r>
        <w:rPr>
          <w:rFonts w:hint="eastAsia" w:ascii="仿宋_GB2312" w:hAnsi="黑体" w:cs="方正小标宋简体"/>
          <w:spacing w:val="-2"/>
          <w:szCs w:val="28"/>
          <w:lang w:eastAsia="zh-CN"/>
        </w:rPr>
        <w:t>推进</w:t>
      </w:r>
      <w:r>
        <w:rPr>
          <w:rFonts w:hint="eastAsia" w:ascii="仿宋_GB2312" w:hAnsi="黑体" w:cs="方正小标宋简体"/>
          <w:spacing w:val="-2"/>
          <w:szCs w:val="28"/>
        </w:rPr>
        <w:t>“链长制”</w:t>
      </w:r>
      <w:r>
        <w:rPr>
          <w:rFonts w:hint="eastAsia" w:ascii="仿宋_GB2312" w:hAnsi="黑体" w:cs="方正小标宋简体"/>
          <w:spacing w:val="-2"/>
          <w:szCs w:val="28"/>
          <w:lang w:eastAsia="zh-CN"/>
        </w:rPr>
        <w:t>工作</w:t>
      </w:r>
      <w:r>
        <w:rPr>
          <w:rFonts w:hint="eastAsia" w:ascii="仿宋_GB2312" w:hAnsi="黑体" w:cs="方正小标宋简体"/>
          <w:spacing w:val="-2"/>
          <w:szCs w:val="28"/>
        </w:rPr>
        <w:t>专题咨询服务</w:t>
      </w:r>
      <w:r>
        <w:rPr>
          <w:rFonts w:hint="eastAsia" w:ascii="仿宋_GB2312" w:hAnsi="黑体" w:cs="方正小标宋简体"/>
          <w:spacing w:val="-2"/>
          <w:szCs w:val="28"/>
          <w:lang w:eastAsia="zh-CN"/>
        </w:rPr>
        <w:t>。</w:t>
      </w:r>
    </w:p>
    <w:p>
      <w:pPr>
        <w:pStyle w:val="4"/>
        <w:pageBreakBefore w:val="0"/>
        <w:widowControl w:val="0"/>
        <w:kinsoku/>
        <w:wordWrap/>
        <w:overflowPunct/>
        <w:topLinePunct w:val="0"/>
        <w:autoSpaceDE/>
        <w:autoSpaceDN/>
        <w:bidi w:val="0"/>
        <w:adjustRightInd/>
        <w:snapToGrid/>
        <w:spacing w:line="600" w:lineRule="exact"/>
        <w:ind w:firstLine="560"/>
        <w:textAlignment w:val="auto"/>
        <w:rPr>
          <w:rFonts w:ascii="Times New Roman" w:hAnsi="Times New Roman" w:cs="Times New Roman"/>
        </w:rPr>
      </w:pPr>
      <w:bookmarkStart w:id="2" w:name="_Toc25306393"/>
      <w:bookmarkStart w:id="3" w:name="_Toc12825"/>
      <w:r>
        <w:rPr>
          <w:rFonts w:hint="eastAsia" w:ascii="Times New Roman" w:hAnsi="Times New Roman" w:cs="Times New Roman"/>
          <w:lang w:eastAsia="zh-CN"/>
        </w:rPr>
        <w:t>二</w:t>
      </w:r>
      <w:r>
        <w:rPr>
          <w:rFonts w:ascii="Times New Roman" w:hAnsi="Times New Roman" w:cs="Times New Roman"/>
        </w:rPr>
        <w:t>、</w:t>
      </w:r>
      <w:r>
        <w:rPr>
          <w:rFonts w:hint="eastAsia" w:ascii="Times New Roman" w:hAnsi="Times New Roman" w:cs="Times New Roman"/>
          <w:lang w:eastAsia="zh-CN"/>
        </w:rPr>
        <w:t>服务</w:t>
      </w:r>
      <w:r>
        <w:rPr>
          <w:rFonts w:ascii="Times New Roman" w:hAnsi="Times New Roman" w:cs="Times New Roman"/>
        </w:rPr>
        <w:t>内容</w:t>
      </w:r>
      <w:bookmarkEnd w:id="2"/>
      <w:bookmarkEnd w:id="3"/>
    </w:p>
    <w:p>
      <w:pPr>
        <w:pStyle w:val="2"/>
        <w:pageBreakBefore w:val="0"/>
        <w:widowControl w:val="0"/>
        <w:kinsoku/>
        <w:wordWrap/>
        <w:overflowPunct/>
        <w:topLinePunct w:val="0"/>
        <w:autoSpaceDE/>
        <w:autoSpaceDN/>
        <w:bidi w:val="0"/>
        <w:adjustRightInd/>
        <w:snapToGrid/>
        <w:spacing w:line="600" w:lineRule="exact"/>
        <w:ind w:firstLine="552" w:firstLineChars="200"/>
        <w:textAlignment w:val="auto"/>
      </w:pPr>
      <w:bookmarkStart w:id="4" w:name="_Toc26759"/>
      <w:bookmarkStart w:id="5" w:name="_Toc25306394"/>
      <w:r>
        <w:rPr>
          <w:rFonts w:hint="eastAsia" w:ascii="仿宋_GB2312" w:hAnsi="黑体" w:eastAsia="仿宋_GB2312" w:cs="方正小标宋简体"/>
          <w:spacing w:val="-2"/>
          <w:kern w:val="2"/>
          <w:sz w:val="28"/>
          <w:szCs w:val="28"/>
          <w:lang w:val="en-US" w:eastAsia="zh-CN" w:bidi="ar-SA"/>
        </w:rPr>
        <w:t>研究论证天河区“链长制”发展产业集群的产业链</w:t>
      </w:r>
      <w:r>
        <w:rPr>
          <w:rFonts w:hint="eastAsia" w:ascii="仿宋_GB2312" w:hAnsi="黑体" w:cs="方正小标宋简体"/>
          <w:spacing w:val="-2"/>
          <w:kern w:val="2"/>
          <w:sz w:val="28"/>
          <w:szCs w:val="28"/>
          <w:lang w:val="en-US" w:eastAsia="zh-CN" w:bidi="ar-SA"/>
        </w:rPr>
        <w:t>，辅导</w:t>
      </w:r>
      <w:r>
        <w:rPr>
          <w:rFonts w:hint="eastAsia" w:ascii="仿宋_GB2312" w:hAnsi="黑体" w:eastAsia="仿宋_GB2312" w:cs="方正小标宋简体"/>
          <w:spacing w:val="-2"/>
          <w:kern w:val="2"/>
          <w:sz w:val="28"/>
          <w:szCs w:val="28"/>
          <w:lang w:val="en-US" w:eastAsia="zh-CN" w:bidi="ar-SA"/>
        </w:rPr>
        <w:t>各产业链牵头部门“链长制”工作的开展、</w:t>
      </w:r>
      <w:r>
        <w:rPr>
          <w:rFonts w:hint="eastAsia" w:ascii="仿宋_GB2312" w:hAnsi="黑体" w:cs="方正小标宋简体"/>
          <w:spacing w:val="-2"/>
          <w:kern w:val="2"/>
          <w:sz w:val="28"/>
          <w:szCs w:val="28"/>
          <w:lang w:val="en-US" w:eastAsia="zh-CN" w:bidi="ar-SA"/>
        </w:rPr>
        <w:t>提出</w:t>
      </w:r>
      <w:r>
        <w:rPr>
          <w:rFonts w:hint="eastAsia" w:ascii="仿宋_GB2312" w:hAnsi="黑体" w:eastAsia="仿宋_GB2312" w:cs="方正小标宋简体"/>
          <w:spacing w:val="-2"/>
          <w:kern w:val="2"/>
          <w:sz w:val="28"/>
          <w:szCs w:val="28"/>
          <w:lang w:val="en-US" w:eastAsia="zh-CN" w:bidi="ar-SA"/>
        </w:rPr>
        <w:t>相关重点产业链行动</w:t>
      </w:r>
      <w:r>
        <w:rPr>
          <w:rFonts w:hint="eastAsia" w:ascii="仿宋_GB2312" w:hAnsi="黑体" w:cs="方正小标宋简体"/>
          <w:spacing w:val="-2"/>
          <w:kern w:val="2"/>
          <w:sz w:val="28"/>
          <w:szCs w:val="28"/>
          <w:lang w:val="en-US" w:eastAsia="zh-CN" w:bidi="ar-SA"/>
        </w:rPr>
        <w:t>计划建议</w:t>
      </w:r>
      <w:r>
        <w:rPr>
          <w:rFonts w:hint="eastAsia" w:ascii="仿宋_GB2312" w:hAnsi="黑体" w:eastAsia="仿宋_GB2312" w:cs="方正小标宋简体"/>
          <w:spacing w:val="-2"/>
          <w:kern w:val="2"/>
          <w:sz w:val="28"/>
          <w:szCs w:val="28"/>
          <w:lang w:val="en-US" w:eastAsia="zh-CN" w:bidi="ar-SA"/>
        </w:rPr>
        <w:t>，</w:t>
      </w:r>
      <w:r>
        <w:rPr>
          <w:rFonts w:hint="eastAsia" w:ascii="仿宋_GB2312" w:hAnsi="黑体" w:cs="方正小标宋简体"/>
          <w:spacing w:val="-2"/>
          <w:kern w:val="2"/>
          <w:sz w:val="28"/>
          <w:szCs w:val="28"/>
          <w:lang w:val="en-US" w:eastAsia="zh-CN" w:bidi="ar-SA"/>
        </w:rPr>
        <w:t>协助</w:t>
      </w:r>
      <w:r>
        <w:rPr>
          <w:rFonts w:hint="eastAsia" w:ascii="仿宋_GB2312" w:hAnsi="黑体" w:eastAsia="仿宋_GB2312" w:cs="方正小标宋简体"/>
          <w:spacing w:val="-2"/>
          <w:kern w:val="2"/>
          <w:sz w:val="28"/>
          <w:szCs w:val="28"/>
          <w:lang w:val="en-US" w:eastAsia="zh-CN" w:bidi="ar-SA"/>
        </w:rPr>
        <w:t>对全区“链长制”工作推进协调、督导及总结等。</w:t>
      </w:r>
      <w:r>
        <w:rPr>
          <w:rFonts w:hint="eastAsia" w:ascii="仿宋_GB2312" w:hAnsi="黑体" w:cs="方正小标宋简体"/>
          <w:spacing w:val="-2"/>
          <w:kern w:val="2"/>
          <w:sz w:val="28"/>
          <w:szCs w:val="28"/>
          <w:lang w:val="en-US" w:eastAsia="zh-CN" w:bidi="ar-SA"/>
        </w:rPr>
        <w:t>同时，</w:t>
      </w:r>
      <w:r>
        <w:rPr>
          <w:rFonts w:hint="eastAsia" w:ascii="仿宋_GB2312" w:hAnsi="黑体" w:eastAsia="仿宋_GB2312" w:cs="方正小标宋简体"/>
          <w:spacing w:val="-2"/>
          <w:kern w:val="2"/>
          <w:sz w:val="28"/>
          <w:szCs w:val="28"/>
          <w:lang w:val="en-US" w:eastAsia="zh-CN" w:bidi="ar-SA"/>
        </w:rPr>
        <w:t>项目服务单位派出1名固定工作人员定点驻</w:t>
      </w:r>
      <w:r>
        <w:rPr>
          <w:rFonts w:hint="eastAsia" w:ascii="仿宋_GB2312" w:hAnsi="黑体" w:cs="方正小标宋简体"/>
          <w:spacing w:val="-2"/>
          <w:kern w:val="2"/>
          <w:sz w:val="28"/>
          <w:szCs w:val="28"/>
          <w:lang w:val="en-US" w:eastAsia="zh-CN" w:bidi="ar-SA"/>
        </w:rPr>
        <w:t>场</w:t>
      </w:r>
      <w:r>
        <w:rPr>
          <w:rFonts w:hint="eastAsia" w:ascii="仿宋_GB2312" w:hAnsi="黑体" w:eastAsia="仿宋_GB2312" w:cs="方正小标宋简体"/>
          <w:spacing w:val="-2"/>
          <w:kern w:val="2"/>
          <w:sz w:val="28"/>
          <w:szCs w:val="28"/>
          <w:lang w:val="en-US" w:eastAsia="zh-CN" w:bidi="ar-SA"/>
        </w:rPr>
        <w:t>协助开展工作。</w:t>
      </w:r>
    </w:p>
    <w:p>
      <w:pPr>
        <w:pStyle w:val="4"/>
        <w:pageBreakBefore w:val="0"/>
        <w:widowControl w:val="0"/>
        <w:kinsoku/>
        <w:wordWrap/>
        <w:overflowPunct/>
        <w:topLinePunct w:val="0"/>
        <w:autoSpaceDE/>
        <w:autoSpaceDN/>
        <w:bidi w:val="0"/>
        <w:adjustRightInd/>
        <w:snapToGrid/>
        <w:spacing w:line="600" w:lineRule="exact"/>
        <w:ind w:firstLine="560"/>
        <w:textAlignment w:val="auto"/>
        <w:rPr>
          <w:rFonts w:ascii="Times New Roman" w:hAnsi="Times New Roman" w:cs="Times New Roman"/>
        </w:rPr>
      </w:pPr>
      <w:r>
        <w:rPr>
          <w:rFonts w:hint="eastAsia" w:ascii="Times New Roman" w:hAnsi="Times New Roman" w:cs="Times New Roman"/>
          <w:lang w:eastAsia="zh-CN"/>
        </w:rPr>
        <w:t>三</w:t>
      </w:r>
      <w:r>
        <w:rPr>
          <w:rFonts w:ascii="Times New Roman" w:hAnsi="Times New Roman" w:cs="Times New Roman"/>
        </w:rPr>
        <w:t>、服务要求</w:t>
      </w:r>
      <w:bookmarkEnd w:id="4"/>
      <w:bookmarkEnd w:id="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cs="Times New Roman"/>
          <w:bCs/>
          <w:color w:val="000000"/>
          <w:szCs w:val="28"/>
          <w:lang w:eastAsia="zh-CN"/>
        </w:rPr>
      </w:pPr>
      <w:r>
        <w:rPr>
          <w:rFonts w:hint="eastAsia" w:ascii="Times New Roman" w:hAnsi="Times New Roman" w:cs="Times New Roman"/>
          <w:bCs/>
          <w:color w:val="000000"/>
          <w:szCs w:val="28"/>
          <w:lang w:val="en-US" w:eastAsia="zh-CN"/>
        </w:rPr>
        <w:t>（一）摸清天河区重点产业的规模、布局及特点，</w:t>
      </w:r>
      <w:r>
        <w:rPr>
          <w:rFonts w:hint="eastAsia" w:ascii="Times New Roman" w:hAnsi="Times New Roman" w:cs="Times New Roman"/>
          <w:bCs/>
          <w:color w:val="000000"/>
          <w:szCs w:val="28"/>
          <w:lang w:val="en-US" w:eastAsia="zh-Hans"/>
        </w:rPr>
        <w:t>根据省</w:t>
      </w:r>
      <w:r>
        <w:rPr>
          <w:rFonts w:hint="eastAsia" w:ascii="Times New Roman" w:hAnsi="Times New Roman" w:cs="Times New Roman"/>
          <w:bCs/>
          <w:color w:val="000000"/>
          <w:szCs w:val="28"/>
          <w:lang w:val="en-US" w:eastAsia="zh-CN"/>
        </w:rPr>
        <w:t>20个</w:t>
      </w:r>
      <w:r>
        <w:rPr>
          <w:rFonts w:hint="eastAsia" w:ascii="Times New Roman" w:hAnsi="Times New Roman" w:cs="Times New Roman"/>
          <w:bCs/>
          <w:color w:val="000000"/>
          <w:szCs w:val="28"/>
          <w:lang w:val="en-US" w:eastAsia="zh-Hans"/>
        </w:rPr>
        <w:t>战略性产业集群</w:t>
      </w:r>
      <w:r>
        <w:rPr>
          <w:rFonts w:hint="default" w:ascii="Times New Roman" w:hAnsi="Times New Roman" w:cs="Times New Roman"/>
          <w:bCs/>
          <w:color w:val="000000"/>
          <w:szCs w:val="28"/>
          <w:lang w:val="en-US" w:eastAsia="zh-Hans"/>
        </w:rPr>
        <w:t>、</w:t>
      </w:r>
      <w:r>
        <w:rPr>
          <w:rFonts w:hint="eastAsia" w:ascii="Times New Roman" w:hAnsi="Times New Roman" w:cs="Times New Roman"/>
          <w:bCs/>
          <w:color w:val="000000"/>
          <w:szCs w:val="28"/>
          <w:lang w:val="en-US" w:eastAsia="zh-Hans"/>
        </w:rPr>
        <w:t>市“链长制”工作中涉及天河的产业领域及平台建设</w:t>
      </w:r>
      <w:r>
        <w:rPr>
          <w:rFonts w:hint="default" w:ascii="Times New Roman" w:hAnsi="Times New Roman" w:cs="Times New Roman"/>
          <w:bCs/>
          <w:color w:val="000000"/>
          <w:szCs w:val="28"/>
          <w:lang w:val="en-US" w:eastAsia="zh-Hans"/>
        </w:rPr>
        <w:t>，</w:t>
      </w:r>
      <w:r>
        <w:rPr>
          <w:rFonts w:hint="eastAsia" w:ascii="Times New Roman" w:hAnsi="Times New Roman" w:cs="Times New Roman"/>
          <w:bCs/>
          <w:color w:val="000000"/>
          <w:szCs w:val="28"/>
          <w:lang w:val="en-US" w:eastAsia="zh-CN"/>
        </w:rPr>
        <w:t>厘清</w:t>
      </w:r>
      <w:r>
        <w:rPr>
          <w:rFonts w:hint="eastAsia" w:ascii="Times New Roman" w:hAnsi="Times New Roman" w:cs="Times New Roman"/>
          <w:bCs/>
          <w:color w:val="000000"/>
          <w:szCs w:val="28"/>
          <w:lang w:val="en-US" w:eastAsia="zh-Hans"/>
        </w:rPr>
        <w:t>天河区重点产业在省市产业体系地位</w:t>
      </w:r>
      <w:r>
        <w:rPr>
          <w:rFonts w:hint="eastAsia" w:ascii="Times New Roman" w:hAnsi="Times New Roman" w:cs="Times New Roman"/>
          <w:bCs/>
          <w:color w:val="000000"/>
          <w:szCs w:val="28"/>
          <w:lang w:val="en-US" w:eastAsia="zh-CN"/>
        </w:rPr>
        <w:t>；</w:t>
      </w:r>
      <w:r>
        <w:rPr>
          <w:rFonts w:hint="eastAsia" w:ascii="Times New Roman" w:hAnsi="Times New Roman" w:cs="Times New Roman"/>
          <w:bCs/>
          <w:color w:val="000000"/>
          <w:szCs w:val="28"/>
          <w:lang w:val="en-US" w:eastAsia="zh-Hans"/>
        </w:rPr>
        <w:t>梳理天河区重点产业链的空间载体需求特点</w:t>
      </w:r>
      <w:r>
        <w:rPr>
          <w:rFonts w:hint="eastAsia" w:ascii="Times New Roman" w:hAnsi="Times New Roman" w:cs="Times New Roman"/>
          <w:bCs/>
          <w:color w:val="000000"/>
          <w:szCs w:val="28"/>
          <w:lang w:val="en-US" w:eastAsia="zh-CN"/>
        </w:rPr>
        <w:t>，</w:t>
      </w:r>
      <w:r>
        <w:rPr>
          <w:rFonts w:hint="default" w:ascii="Times New Roman" w:hAnsi="Times New Roman" w:cs="Times New Roman"/>
          <w:bCs/>
          <w:color w:val="000000"/>
          <w:szCs w:val="28"/>
          <w:lang w:val="en-US" w:eastAsia="zh-CN"/>
        </w:rPr>
        <w:t>调研天河区产业</w:t>
      </w:r>
      <w:r>
        <w:rPr>
          <w:rFonts w:hint="eastAsia" w:ascii="Times New Roman" w:hAnsi="Times New Roman" w:cs="Times New Roman"/>
          <w:bCs/>
          <w:color w:val="000000"/>
          <w:szCs w:val="28"/>
          <w:lang w:val="en-US" w:eastAsia="zh-CN"/>
        </w:rPr>
        <w:t>集群</w:t>
      </w:r>
      <w:r>
        <w:rPr>
          <w:rFonts w:hint="default" w:ascii="Times New Roman" w:hAnsi="Times New Roman" w:cs="Times New Roman"/>
          <w:bCs/>
          <w:color w:val="000000"/>
          <w:szCs w:val="28"/>
          <w:lang w:val="en-US" w:eastAsia="zh-CN"/>
        </w:rPr>
        <w:t>发展现状，掌握重点企业及所处</w:t>
      </w:r>
      <w:r>
        <w:rPr>
          <w:rFonts w:hint="eastAsia" w:ascii="Times New Roman" w:hAnsi="Times New Roman" w:cs="Times New Roman"/>
          <w:bCs/>
          <w:color w:val="000000"/>
          <w:szCs w:val="28"/>
          <w:lang w:val="en-US" w:eastAsia="zh-CN"/>
        </w:rPr>
        <w:t>行业</w:t>
      </w:r>
      <w:r>
        <w:rPr>
          <w:rFonts w:hint="default" w:ascii="Times New Roman" w:hAnsi="Times New Roman" w:cs="Times New Roman"/>
          <w:bCs/>
          <w:color w:val="000000"/>
          <w:szCs w:val="28"/>
          <w:lang w:val="en-US" w:eastAsia="zh-CN"/>
        </w:rPr>
        <w:t>位置、相关上下游配套、重点产品、制约瓶颈等情况</w:t>
      </w:r>
      <w:r>
        <w:rPr>
          <w:rFonts w:hint="eastAsia" w:ascii="Times New Roman" w:hAnsi="Times New Roman" w:cs="Times New Roman"/>
          <w:bCs/>
          <w:color w:val="000000"/>
          <w:szCs w:val="28"/>
          <w:lang w:val="en-US" w:eastAsia="zh-CN"/>
        </w:rPr>
        <w:t>，</w:t>
      </w:r>
      <w:r>
        <w:rPr>
          <w:rFonts w:hint="eastAsia" w:ascii="Times New Roman" w:hAnsi="Times New Roman" w:cs="Times New Roman"/>
          <w:bCs/>
          <w:color w:val="000000"/>
          <w:szCs w:val="28"/>
          <w:lang w:val="en-US" w:eastAsia="zh-Hans"/>
        </w:rPr>
        <w:t>了解重点企业对天河区推进“链长制”工作的需求及建议，</w:t>
      </w:r>
      <w:r>
        <w:rPr>
          <w:rFonts w:hint="eastAsia" w:ascii="Times New Roman" w:hAnsi="Times New Roman" w:cs="Times New Roman"/>
          <w:bCs/>
          <w:color w:val="000000"/>
          <w:szCs w:val="28"/>
          <w:lang w:val="en-US" w:eastAsia="zh-CN"/>
        </w:rPr>
        <w:t>厘清</w:t>
      </w:r>
      <w:r>
        <w:rPr>
          <w:rFonts w:hint="eastAsia" w:ascii="Times New Roman" w:hAnsi="Times New Roman" w:cs="Times New Roman"/>
          <w:bCs/>
          <w:color w:val="000000"/>
          <w:szCs w:val="28"/>
          <w:lang w:val="en-US" w:eastAsia="zh-Hans"/>
        </w:rPr>
        <w:t>天河区重点企业在所在产业链的位置</w:t>
      </w:r>
      <w:r>
        <w:rPr>
          <w:rFonts w:hint="eastAsia" w:ascii="Times New Roman" w:hAnsi="Times New Roman" w:cs="Times New Roman"/>
          <w:bCs/>
          <w:color w:val="000000"/>
          <w:szCs w:val="28"/>
          <w:lang w:val="en-US" w:eastAsia="zh-CN"/>
        </w:rPr>
        <w:t>，并通过专家研讨会等形式</w:t>
      </w:r>
      <w:r>
        <w:rPr>
          <w:rFonts w:hint="eastAsia" w:ascii="Times New Roman" w:hAnsi="Times New Roman" w:cs="Times New Roman"/>
          <w:bCs/>
          <w:color w:val="000000"/>
          <w:szCs w:val="28"/>
          <w:lang w:val="en-US" w:eastAsia="zh-Hans"/>
        </w:rPr>
        <w:t>论证天河区培育</w:t>
      </w:r>
      <w:r>
        <w:rPr>
          <w:rFonts w:hint="eastAsia" w:ascii="Times New Roman" w:hAnsi="Times New Roman" w:cs="Times New Roman"/>
          <w:bCs/>
          <w:color w:val="000000"/>
          <w:szCs w:val="28"/>
          <w:lang w:val="en-US" w:eastAsia="zh-CN"/>
        </w:rPr>
        <w:t>的</w:t>
      </w:r>
      <w:r>
        <w:rPr>
          <w:rFonts w:hint="eastAsia" w:ascii="Times New Roman" w:hAnsi="Times New Roman" w:cs="Times New Roman"/>
          <w:bCs/>
          <w:color w:val="000000"/>
          <w:szCs w:val="28"/>
          <w:lang w:val="en-US" w:eastAsia="zh-Hans"/>
        </w:rPr>
        <w:t>重点产业链</w:t>
      </w:r>
      <w:r>
        <w:rPr>
          <w:rFonts w:hint="eastAsia" w:ascii="Times New Roman" w:hAnsi="Times New Roman" w:cs="Times New Roman"/>
          <w:bCs/>
          <w:color w:val="000000"/>
          <w:szCs w:val="28"/>
          <w:lang w:val="en-US" w:eastAsia="zh-CN"/>
        </w:rPr>
        <w:t>优先次序，形成天河区重点产业链专题调研报告。</w:t>
      </w:r>
    </w:p>
    <w:p>
      <w:pPr>
        <w:keepNext w:val="0"/>
        <w:keepLines w:val="0"/>
        <w:pageBreakBefore w:val="0"/>
        <w:widowControl w:val="0"/>
        <w:kinsoku/>
        <w:wordWrap/>
        <w:overflowPunct/>
        <w:topLinePunct w:val="0"/>
        <w:autoSpaceDE/>
        <w:autoSpaceDN/>
        <w:bidi w:val="0"/>
        <w:adjustRightInd/>
        <w:snapToGrid/>
        <w:spacing w:afterLines="0" w:line="600" w:lineRule="exact"/>
        <w:ind w:firstLine="560" w:firstLineChars="200"/>
        <w:textAlignment w:val="auto"/>
        <w:rPr>
          <w:rFonts w:hint="eastAsia" w:ascii="Times New Roman" w:hAnsi="Times New Roman" w:cs="Times New Roman"/>
          <w:bCs/>
          <w:color w:val="000000"/>
          <w:szCs w:val="28"/>
        </w:rPr>
      </w:pPr>
      <w:r>
        <w:rPr>
          <w:rFonts w:hint="eastAsia" w:ascii="Times New Roman" w:hAnsi="Times New Roman" w:cs="Times New Roman"/>
          <w:bCs/>
          <w:color w:val="000000"/>
          <w:szCs w:val="28"/>
        </w:rPr>
        <w:t>（</w:t>
      </w:r>
      <w:r>
        <w:rPr>
          <w:rFonts w:hint="eastAsia" w:ascii="Times New Roman" w:hAnsi="Times New Roman" w:cs="Times New Roman"/>
          <w:bCs/>
          <w:color w:val="000000"/>
          <w:szCs w:val="28"/>
          <w:lang w:eastAsia="zh-CN"/>
        </w:rPr>
        <w:t>二</w:t>
      </w:r>
      <w:r>
        <w:rPr>
          <w:rFonts w:hint="eastAsia" w:ascii="Times New Roman" w:hAnsi="Times New Roman" w:cs="Times New Roman"/>
          <w:bCs/>
          <w:color w:val="000000"/>
          <w:szCs w:val="28"/>
        </w:rPr>
        <w:t>）</w:t>
      </w:r>
      <w:r>
        <w:rPr>
          <w:rFonts w:hint="eastAsia" w:ascii="Times New Roman" w:hAnsi="Times New Roman" w:cs="Times New Roman"/>
          <w:bCs/>
          <w:color w:val="000000"/>
          <w:szCs w:val="28"/>
          <w:lang w:eastAsia="zh-CN"/>
        </w:rPr>
        <w:t>按照市“九个一”工作体系要求，梳</w:t>
      </w:r>
      <w:r>
        <w:rPr>
          <w:rFonts w:hint="eastAsia" w:ascii="Times New Roman" w:hAnsi="Times New Roman" w:cs="Times New Roman"/>
          <w:bCs/>
          <w:color w:val="000000"/>
          <w:szCs w:val="28"/>
          <w:lang w:val="en-US" w:eastAsia="zh-CN"/>
        </w:rPr>
        <w:t>理</w:t>
      </w:r>
      <w:r>
        <w:rPr>
          <w:rFonts w:hint="eastAsia" w:ascii="Times New Roman" w:hAnsi="Times New Roman" w:cs="Times New Roman"/>
          <w:bCs/>
          <w:color w:val="000000"/>
          <w:szCs w:val="28"/>
          <w:lang w:val="en-US" w:eastAsia="zh-Hans"/>
        </w:rPr>
        <w:t>天河区</w:t>
      </w:r>
      <w:r>
        <w:rPr>
          <w:rFonts w:hint="eastAsia" w:ascii="Times New Roman" w:hAnsi="Times New Roman" w:cs="Times New Roman"/>
          <w:bCs/>
          <w:color w:val="000000"/>
          <w:szCs w:val="28"/>
          <w:lang w:val="en-US" w:eastAsia="zh-CN"/>
        </w:rPr>
        <w:t>科工信领域</w:t>
      </w:r>
      <w:r>
        <w:rPr>
          <w:rFonts w:hint="eastAsia" w:ascii="Times New Roman" w:hAnsi="Times New Roman" w:cs="Times New Roman"/>
          <w:bCs/>
          <w:color w:val="000000"/>
          <w:szCs w:val="28"/>
          <w:lang w:val="en-US" w:eastAsia="zh-Hans"/>
        </w:rPr>
        <w:t>重点产业链“链主”企业</w:t>
      </w:r>
      <w:r>
        <w:rPr>
          <w:rFonts w:hint="eastAsia" w:ascii="Times New Roman" w:hAnsi="Times New Roman" w:cs="Times New Roman"/>
          <w:bCs/>
          <w:color w:val="000000"/>
          <w:szCs w:val="28"/>
          <w:lang w:val="en-US" w:eastAsia="zh-CN"/>
        </w:rPr>
        <w:t>、关键领域重点企业（含“专精特新”及潜在“专精特新”企业等）、重点项目清单；提出</w:t>
      </w:r>
      <w:r>
        <w:rPr>
          <w:rFonts w:hint="eastAsia" w:ascii="Times New Roman" w:hAnsi="Times New Roman" w:cs="Times New Roman"/>
          <w:bCs/>
          <w:color w:val="000000"/>
          <w:szCs w:val="28"/>
          <w:lang w:val="en-US" w:eastAsia="zh-Hans"/>
        </w:rPr>
        <w:t>天河区强链补链建链环节，梳理天河区重点产业链全景图</w:t>
      </w:r>
      <w:r>
        <w:rPr>
          <w:rFonts w:hint="eastAsia" w:ascii="Times New Roman" w:hAnsi="Times New Roman" w:cs="Times New Roman"/>
          <w:bCs/>
          <w:color w:val="000000"/>
          <w:szCs w:val="28"/>
          <w:lang w:val="en-US" w:eastAsia="zh-CN"/>
        </w:rPr>
        <w:t>；优化科工信领域</w:t>
      </w:r>
      <w:r>
        <w:rPr>
          <w:rFonts w:hint="eastAsia" w:ascii="Times New Roman" w:hAnsi="Times New Roman" w:cs="Times New Roman"/>
          <w:bCs/>
          <w:color w:val="000000"/>
          <w:szCs w:val="28"/>
          <w:lang w:val="en-US" w:eastAsia="zh-Hans"/>
        </w:rPr>
        <w:t>重点产业链</w:t>
      </w:r>
      <w:r>
        <w:rPr>
          <w:rFonts w:hint="eastAsia" w:ascii="Times New Roman" w:hAnsi="Times New Roman" w:cs="Times New Roman"/>
          <w:bCs/>
          <w:color w:val="000000"/>
          <w:szCs w:val="28"/>
          <w:lang w:val="en-US" w:eastAsia="zh-CN"/>
        </w:rPr>
        <w:t>空间载体布局等，最终形成软件和信息服务业、现代都市工业相关领域产业链高质量发展三年行动计划或工作方案建议（含“九个一”工作体系）</w:t>
      </w:r>
      <w:r>
        <w:rPr>
          <w:rFonts w:hint="eastAsia" w:ascii="Times New Roman" w:hAnsi="Times New Roman" w:cs="Times New Roman"/>
          <w:bCs/>
          <w:color w:val="000000"/>
          <w:szCs w:val="28"/>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cs="Times New Roman"/>
          <w:bCs/>
          <w:color w:val="000000"/>
          <w:szCs w:val="28"/>
          <w:lang w:val="en-US" w:eastAsia="zh-CN"/>
        </w:rPr>
      </w:pPr>
      <w:r>
        <w:rPr>
          <w:rFonts w:hint="eastAsia" w:ascii="Times New Roman" w:hAnsi="Times New Roman" w:cs="Times New Roman"/>
          <w:bCs/>
          <w:color w:val="000000"/>
          <w:szCs w:val="28"/>
          <w:lang w:val="en-US" w:eastAsia="zh-CN"/>
        </w:rPr>
        <w:t>（三）协助</w:t>
      </w:r>
      <w:r>
        <w:rPr>
          <w:rFonts w:hint="eastAsia" w:ascii="Times New Roman" w:hAnsi="Times New Roman" w:cs="Times New Roman"/>
          <w:bCs/>
          <w:color w:val="000000"/>
          <w:szCs w:val="28"/>
          <w:lang w:val="en-US" w:eastAsia="zh-Hans"/>
        </w:rPr>
        <w:t>制定</w:t>
      </w:r>
      <w:r>
        <w:rPr>
          <w:rFonts w:hint="default" w:ascii="Times New Roman" w:hAnsi="Times New Roman" w:cs="Times New Roman"/>
          <w:bCs/>
          <w:color w:val="000000"/>
          <w:szCs w:val="28"/>
          <w:lang w:val="en-US" w:eastAsia="zh-CN"/>
        </w:rPr>
        <w:t>“链长制”工作</w:t>
      </w:r>
      <w:r>
        <w:rPr>
          <w:rFonts w:hint="eastAsia" w:ascii="Times New Roman" w:hAnsi="Times New Roman" w:cs="Times New Roman"/>
          <w:bCs/>
          <w:color w:val="000000"/>
          <w:szCs w:val="28"/>
          <w:lang w:val="en-US" w:eastAsia="zh-CN"/>
        </w:rPr>
        <w:t>推进运行</w:t>
      </w:r>
      <w:r>
        <w:rPr>
          <w:rFonts w:hint="eastAsia" w:ascii="Times New Roman" w:hAnsi="Times New Roman" w:cs="Times New Roman"/>
          <w:bCs/>
          <w:color w:val="000000"/>
          <w:szCs w:val="28"/>
          <w:lang w:val="en-US" w:eastAsia="zh-Hans"/>
        </w:rPr>
        <w:t>机制</w:t>
      </w:r>
      <w:r>
        <w:rPr>
          <w:rFonts w:hint="default" w:ascii="Times New Roman" w:hAnsi="Times New Roman" w:cs="Times New Roman"/>
          <w:bCs/>
          <w:color w:val="000000"/>
          <w:szCs w:val="28"/>
          <w:lang w:val="en-US" w:eastAsia="zh-CN"/>
        </w:rPr>
        <w:t>，</w:t>
      </w:r>
      <w:r>
        <w:rPr>
          <w:rFonts w:hint="eastAsia" w:ascii="Times New Roman" w:hAnsi="Times New Roman" w:cs="Times New Roman"/>
          <w:bCs/>
          <w:color w:val="000000"/>
          <w:szCs w:val="28"/>
          <w:lang w:val="en-US" w:eastAsia="zh-Hans"/>
        </w:rPr>
        <w:t>明确</w:t>
      </w:r>
      <w:r>
        <w:rPr>
          <w:rFonts w:hint="eastAsia" w:ascii="Times New Roman" w:hAnsi="Times New Roman" w:cs="Times New Roman"/>
          <w:bCs/>
          <w:color w:val="000000"/>
          <w:szCs w:val="28"/>
          <w:lang w:val="en-US" w:eastAsia="zh-CN"/>
        </w:rPr>
        <w:t>日常</w:t>
      </w:r>
      <w:r>
        <w:rPr>
          <w:rFonts w:hint="eastAsia" w:ascii="Times New Roman" w:hAnsi="Times New Roman" w:cs="Times New Roman"/>
          <w:bCs/>
          <w:color w:val="000000"/>
          <w:szCs w:val="28"/>
          <w:lang w:val="en-US" w:eastAsia="zh-Hans"/>
        </w:rPr>
        <w:t>运行机制</w:t>
      </w:r>
      <w:r>
        <w:rPr>
          <w:rFonts w:hint="eastAsia" w:ascii="Times New Roman" w:hAnsi="Times New Roman" w:cs="Times New Roman"/>
          <w:bCs/>
          <w:color w:val="000000"/>
          <w:szCs w:val="28"/>
          <w:lang w:val="en-US" w:eastAsia="zh-CN"/>
        </w:rPr>
        <w:t>、日常工作组织形式等，协助开展</w:t>
      </w:r>
      <w:r>
        <w:rPr>
          <w:rFonts w:hint="eastAsia" w:ascii="Times New Roman" w:hAnsi="Times New Roman" w:cs="Times New Roman"/>
          <w:bCs/>
          <w:color w:val="000000"/>
          <w:szCs w:val="28"/>
          <w:lang w:val="en-US" w:eastAsia="zh-Hans"/>
        </w:rPr>
        <w:t>“链长制”工作的综合协调、指导推进、监督考核及日常工作</w:t>
      </w:r>
      <w:r>
        <w:rPr>
          <w:rFonts w:hint="eastAsia" w:ascii="Times New Roman" w:hAnsi="Times New Roman" w:cs="Times New Roman"/>
          <w:bCs/>
          <w:color w:val="000000"/>
          <w:szCs w:val="28"/>
          <w:lang w:val="en-US" w:eastAsia="zh-CN"/>
        </w:rPr>
        <w:t>，</w:t>
      </w:r>
      <w:r>
        <w:rPr>
          <w:rFonts w:hint="default" w:ascii="Times New Roman" w:hAnsi="Times New Roman" w:cs="Times New Roman"/>
          <w:bCs/>
          <w:color w:val="000000"/>
          <w:szCs w:val="28"/>
          <w:lang w:val="en-US" w:eastAsia="zh-CN"/>
        </w:rPr>
        <w:t>确保“链长制”各项工作落到实处</w:t>
      </w:r>
      <w:r>
        <w:rPr>
          <w:rFonts w:hint="eastAsia" w:ascii="Times New Roman" w:hAnsi="Times New Roman" w:cs="Times New Roman"/>
          <w:bCs/>
          <w:color w:val="000000"/>
          <w:szCs w:val="28"/>
          <w:lang w:val="en-US" w:eastAsia="zh-CN"/>
        </w:rPr>
        <w:t>，按照月度、季度、半年度及年度形成工作报告。</w:t>
      </w:r>
      <w:r>
        <w:rPr>
          <w:rFonts w:hint="eastAsia" w:ascii="Times New Roman" w:hAnsi="Times New Roman" w:cs="Times New Roman"/>
          <w:bCs/>
          <w:color w:val="000000"/>
          <w:szCs w:val="28"/>
          <w:lang w:val="en-US" w:eastAsia="zh-Hans"/>
        </w:rPr>
        <w:t>辅导</w:t>
      </w:r>
      <w:r>
        <w:rPr>
          <w:rFonts w:hint="eastAsia" w:ascii="Times New Roman" w:hAnsi="Times New Roman" w:cs="Times New Roman"/>
          <w:bCs/>
          <w:color w:val="000000"/>
          <w:szCs w:val="28"/>
          <w:lang w:val="en-US" w:eastAsia="zh-CN"/>
        </w:rPr>
        <w:t>区</w:t>
      </w:r>
      <w:r>
        <w:rPr>
          <w:rFonts w:hint="eastAsia" w:ascii="Times New Roman" w:hAnsi="Times New Roman" w:cs="Times New Roman"/>
          <w:bCs/>
          <w:color w:val="000000"/>
          <w:szCs w:val="28"/>
          <w:lang w:val="en-US" w:eastAsia="zh-Hans"/>
        </w:rPr>
        <w:t>各重点产业链牵头单位开展“链长制”工作，辅导</w:t>
      </w:r>
      <w:r>
        <w:rPr>
          <w:rFonts w:hint="eastAsia" w:ascii="Times New Roman" w:hAnsi="Times New Roman" w:cs="Times New Roman"/>
          <w:bCs/>
          <w:color w:val="000000"/>
          <w:szCs w:val="28"/>
          <w:lang w:val="en-US" w:eastAsia="zh-CN"/>
        </w:rPr>
        <w:t>其</w:t>
      </w:r>
      <w:r>
        <w:rPr>
          <w:rFonts w:hint="eastAsia" w:ascii="Times New Roman" w:hAnsi="Times New Roman" w:cs="Times New Roman"/>
          <w:bCs/>
          <w:color w:val="000000"/>
          <w:szCs w:val="28"/>
          <w:lang w:val="en-US" w:eastAsia="zh-Hans"/>
        </w:rPr>
        <w:t>按照</w:t>
      </w:r>
      <w:r>
        <w:rPr>
          <w:rFonts w:hint="eastAsia" w:ascii="Times New Roman" w:hAnsi="Times New Roman" w:cs="Times New Roman"/>
          <w:bCs/>
          <w:color w:val="000000"/>
          <w:szCs w:val="28"/>
          <w:lang w:val="en-US" w:eastAsia="zh-CN"/>
        </w:rPr>
        <w:t>要求</w:t>
      </w:r>
      <w:r>
        <w:rPr>
          <w:rFonts w:hint="eastAsia" w:ascii="Times New Roman" w:hAnsi="Times New Roman" w:cs="Times New Roman"/>
          <w:bCs/>
          <w:color w:val="000000"/>
          <w:szCs w:val="28"/>
          <w:lang w:val="en-US" w:eastAsia="zh-Hans"/>
        </w:rPr>
        <w:t>制定产业链</w:t>
      </w:r>
      <w:r>
        <w:rPr>
          <w:rFonts w:hint="eastAsia" w:ascii="Times New Roman" w:hAnsi="Times New Roman" w:cs="Times New Roman"/>
          <w:bCs/>
          <w:color w:val="000000"/>
          <w:szCs w:val="28"/>
          <w:lang w:val="en-US" w:eastAsia="zh-CN"/>
        </w:rPr>
        <w:t>行动计划，并根据实际情况开展座谈或培训，协助</w:t>
      </w:r>
      <w:r>
        <w:rPr>
          <w:rFonts w:hint="eastAsia" w:ascii="Times New Roman" w:hAnsi="Times New Roman" w:cs="Times New Roman"/>
          <w:bCs/>
          <w:color w:val="000000"/>
          <w:szCs w:val="28"/>
          <w:lang w:val="en-US" w:eastAsia="zh-Hans"/>
        </w:rPr>
        <w:t>与</w:t>
      </w:r>
      <w:r>
        <w:rPr>
          <w:rFonts w:hint="eastAsia" w:ascii="Times New Roman" w:hAnsi="Times New Roman" w:cs="Times New Roman"/>
          <w:bCs/>
          <w:color w:val="000000"/>
          <w:szCs w:val="28"/>
          <w:lang w:val="en-US" w:eastAsia="zh-CN"/>
        </w:rPr>
        <w:t>区各</w:t>
      </w:r>
      <w:r>
        <w:rPr>
          <w:rFonts w:hint="eastAsia" w:ascii="Times New Roman" w:hAnsi="Times New Roman" w:cs="Times New Roman"/>
          <w:bCs/>
          <w:color w:val="000000"/>
          <w:szCs w:val="28"/>
          <w:lang w:val="en-US" w:eastAsia="zh-Hans"/>
        </w:rPr>
        <w:t>重点产业链牵头单位沟通产业发展趋势、产业最新政策方向及产业阶段性发展数据，形成产业链内部、各产业链之间信息数据的定期更新与共享</w:t>
      </w:r>
      <w:r>
        <w:rPr>
          <w:rFonts w:hint="eastAsia" w:ascii="Times New Roman" w:hAnsi="Times New Roman" w:cs="Times New Roman"/>
          <w:bCs/>
          <w:color w:val="000000"/>
          <w:szCs w:val="28"/>
          <w:lang w:val="en-US" w:eastAsia="zh-CN"/>
        </w:rPr>
        <w:t>。</w:t>
      </w:r>
      <w:r>
        <w:rPr>
          <w:rFonts w:hint="eastAsia" w:ascii="Times New Roman" w:hAnsi="Times New Roman" w:cs="Times New Roman"/>
          <w:bCs/>
          <w:color w:val="000000"/>
          <w:szCs w:val="28"/>
          <w:lang w:val="en-US" w:eastAsia="zh-Hans"/>
        </w:rPr>
        <w:t>协助做好“链主”企业</w:t>
      </w:r>
      <w:r>
        <w:rPr>
          <w:rFonts w:hint="eastAsia" w:ascii="Times New Roman" w:hAnsi="Times New Roman" w:cs="Times New Roman"/>
          <w:bCs/>
          <w:color w:val="000000"/>
          <w:szCs w:val="28"/>
          <w:lang w:val="en-US" w:eastAsia="zh-CN"/>
        </w:rPr>
        <w:t>、关键领域重点企业等</w:t>
      </w:r>
      <w:r>
        <w:rPr>
          <w:rFonts w:hint="eastAsia" w:ascii="Times New Roman" w:hAnsi="Times New Roman" w:cs="Times New Roman"/>
          <w:bCs/>
          <w:color w:val="000000"/>
          <w:szCs w:val="28"/>
          <w:lang w:val="en-US" w:eastAsia="zh-Hans"/>
        </w:rPr>
        <w:t>调研对接、日程安排工作，切实了解企业存在困难、发展需求以及对于推行“链长制”的意见及建议，并负责做好调研记录，</w:t>
      </w:r>
      <w:r>
        <w:rPr>
          <w:rFonts w:hint="eastAsia" w:ascii="Times New Roman" w:hAnsi="Times New Roman" w:cs="Times New Roman"/>
          <w:bCs/>
          <w:color w:val="000000"/>
          <w:szCs w:val="28"/>
          <w:lang w:val="en-US" w:eastAsia="zh-CN"/>
        </w:rPr>
        <w:t>每月以集中座谈、实地调研等形式开展不少于8家次企业调研，最终</w:t>
      </w:r>
      <w:r>
        <w:rPr>
          <w:rFonts w:hint="eastAsia" w:ascii="Times New Roman" w:hAnsi="Times New Roman" w:cs="Times New Roman"/>
          <w:bCs/>
          <w:color w:val="000000"/>
          <w:szCs w:val="28"/>
          <w:lang w:val="en-US" w:eastAsia="zh-Hans"/>
        </w:rPr>
        <w:t>形成“链主”</w:t>
      </w:r>
      <w:r>
        <w:rPr>
          <w:rFonts w:hint="eastAsia" w:ascii="Times New Roman" w:hAnsi="Times New Roman" w:cs="Times New Roman"/>
          <w:bCs/>
          <w:color w:val="000000"/>
          <w:szCs w:val="28"/>
          <w:lang w:val="en-US" w:eastAsia="zh-CN"/>
        </w:rPr>
        <w:t>等重点</w:t>
      </w:r>
      <w:r>
        <w:rPr>
          <w:rFonts w:hint="eastAsia" w:ascii="Times New Roman" w:hAnsi="Times New Roman" w:cs="Times New Roman"/>
          <w:bCs/>
          <w:color w:val="000000"/>
          <w:szCs w:val="28"/>
          <w:lang w:val="en-US" w:eastAsia="zh-Hans"/>
        </w:rPr>
        <w:t>企业调研报告</w:t>
      </w:r>
      <w:r>
        <w:rPr>
          <w:rFonts w:hint="eastAsia" w:ascii="Times New Roman" w:hAnsi="Times New Roman" w:cs="Times New Roman"/>
          <w:bCs/>
          <w:color w:val="000000"/>
          <w:szCs w:val="28"/>
          <w:lang w:val="en-US" w:eastAsia="zh-CN"/>
        </w:rPr>
        <w:t>。</w:t>
      </w:r>
      <w:r>
        <w:rPr>
          <w:rFonts w:hint="eastAsia" w:ascii="Times New Roman" w:hAnsi="Times New Roman" w:cs="Times New Roman"/>
          <w:bCs/>
          <w:color w:val="000000"/>
          <w:szCs w:val="28"/>
          <w:lang w:val="en-US" w:eastAsia="zh-Hans"/>
        </w:rPr>
        <w:t>每月收集整理全国、省、市级重点产业链的产业动态和政策动态，</w:t>
      </w:r>
      <w:r>
        <w:rPr>
          <w:rFonts w:hint="eastAsia" w:ascii="Times New Roman" w:hAnsi="Times New Roman" w:cs="Times New Roman"/>
          <w:bCs/>
          <w:color w:val="000000"/>
          <w:szCs w:val="28"/>
          <w:lang w:val="en-US" w:eastAsia="zh-CN"/>
        </w:rPr>
        <w:t>整理天河区重点产业链工作推进情况（含产业发展、重点企业情况、新培育企业情况等），最终形成天河区“链长制”日常工作服务成果。</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cs="Times New Roman"/>
          <w:bCs/>
          <w:color w:val="000000"/>
          <w:szCs w:val="28"/>
          <w:lang w:eastAsia="zh-CN"/>
        </w:rPr>
      </w:pPr>
      <w:r>
        <w:rPr>
          <w:rFonts w:hint="eastAsia" w:ascii="Times New Roman" w:hAnsi="Times New Roman" w:cs="Times New Roman"/>
          <w:bCs/>
          <w:color w:val="000000"/>
          <w:szCs w:val="28"/>
          <w:lang w:val="en-US" w:eastAsia="zh-CN"/>
        </w:rPr>
        <w:t>（四） 咨询服务期限一年，且</w:t>
      </w:r>
      <w:r>
        <w:rPr>
          <w:rFonts w:hint="default" w:ascii="Times New Roman" w:hAnsi="Times New Roman" w:cs="Times New Roman"/>
          <w:bCs/>
          <w:color w:val="000000"/>
          <w:szCs w:val="28"/>
          <w:lang w:val="en-US" w:eastAsia="zh-CN"/>
        </w:rPr>
        <w:t>从签订合同之日起</w:t>
      </w:r>
      <w:r>
        <w:rPr>
          <w:rFonts w:hint="eastAsia" w:ascii="Times New Roman" w:hAnsi="Times New Roman" w:cs="Times New Roman"/>
          <w:bCs/>
          <w:color w:val="000000"/>
          <w:szCs w:val="28"/>
          <w:lang w:val="en-US" w:eastAsia="zh-CN"/>
        </w:rPr>
        <w:t>安排一名固定工作人员定点驻我局组织开展相关工作，为期一年。</w:t>
      </w:r>
      <w:r>
        <w:rPr>
          <w:rFonts w:hint="eastAsia" w:ascii="Times New Roman" w:hAnsi="Times New Roman" w:cs="Times New Roman"/>
          <w:bCs/>
          <w:color w:val="000000"/>
          <w:szCs w:val="28"/>
          <w:lang w:eastAsia="zh-CN"/>
        </w:rPr>
        <w:br w:type="page"/>
      </w:r>
    </w:p>
    <w:p>
      <w:pPr>
        <w:spacing w:before="156" w:beforeLines="50" w:after="156" w:afterLines="50" w:line="480" w:lineRule="exact"/>
        <w:rPr>
          <w:rFonts w:hint="eastAsia" w:ascii="黑体" w:hAnsi="宋体" w:eastAsia="黑体"/>
          <w:bCs/>
          <w:sz w:val="28"/>
          <w:szCs w:val="28"/>
          <w:lang w:val="en-US" w:eastAsia="zh-CN"/>
        </w:rPr>
      </w:pPr>
      <w:r>
        <w:rPr>
          <w:rFonts w:ascii="黑体" w:hAnsi="宋体" w:eastAsia="黑体"/>
          <w:bCs/>
          <w:sz w:val="28"/>
          <w:szCs w:val="28"/>
        </w:rPr>
        <w:t>附件</w:t>
      </w:r>
      <w:r>
        <w:rPr>
          <w:rFonts w:hint="eastAsia" w:ascii="黑体" w:hAnsi="宋体" w:eastAsia="黑体"/>
          <w:bCs/>
          <w:sz w:val="28"/>
          <w:szCs w:val="28"/>
          <w:lang w:val="en-US" w:eastAsia="zh-CN"/>
        </w:rPr>
        <w:t>3</w:t>
      </w:r>
    </w:p>
    <w:p>
      <w:pPr>
        <w:pStyle w:val="2"/>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服务承诺书</w:t>
      </w:r>
    </w:p>
    <w:p>
      <w:pPr>
        <w:autoSpaceDE w:val="0"/>
        <w:autoSpaceDN w:val="0"/>
        <w:adjustRightInd w:val="0"/>
        <w:spacing w:line="360" w:lineRule="auto"/>
        <w:jc w:val="center"/>
        <w:rPr>
          <w:sz w:val="24"/>
          <w:lang w:val="zh-CN"/>
        </w:rPr>
      </w:pPr>
    </w:p>
    <w:p>
      <w:pPr>
        <w:spacing w:after="156" w:afterLines="50" w:line="360" w:lineRule="auto"/>
        <w:rPr>
          <w:sz w:val="24"/>
          <w:u w:val="single"/>
        </w:rPr>
      </w:pPr>
      <w:r>
        <w:rPr>
          <w:rFonts w:hAnsi="宋体"/>
          <w:sz w:val="24"/>
        </w:rPr>
        <w:t>致：</w:t>
      </w:r>
      <w:r>
        <w:rPr>
          <w:rFonts w:hint="eastAsia" w:ascii="宋体" w:hAnsi="宋体"/>
          <w:sz w:val="24"/>
        </w:rPr>
        <w:t>广州市天河区</w:t>
      </w:r>
      <w:r>
        <w:rPr>
          <w:rFonts w:hint="eastAsia" w:ascii="宋体" w:hAnsi="宋体"/>
          <w:sz w:val="24"/>
          <w:lang w:eastAsia="zh-CN"/>
        </w:rPr>
        <w:t>科技工业和信息化局</w:t>
      </w:r>
    </w:p>
    <w:p>
      <w:pPr>
        <w:pStyle w:val="16"/>
        <w:widowControl/>
        <w:snapToGrid w:val="0"/>
        <w:spacing w:before="0" w:beforeAutospacing="0" w:after="0" w:afterAutospacing="0"/>
        <w:jc w:val="both"/>
        <w:rPr>
          <w:rFonts w:ascii="方正小标宋_GBK" w:hAnsi="宋体" w:eastAsia="方正小标宋_GBK" w:cs="宋体"/>
          <w:sz w:val="44"/>
          <w:szCs w:val="44"/>
          <w:lang w:bidi="ar"/>
        </w:rPr>
      </w:pPr>
      <w:r>
        <w:t xml:space="preserve">    1.我方经认真分析、研究了贵方提供的</w:t>
      </w:r>
      <w:r>
        <w:rPr>
          <w:rFonts w:hint="eastAsia"/>
          <w:szCs w:val="22"/>
          <w:u w:val="single"/>
          <w:lang w:eastAsia="zh-CN"/>
        </w:rPr>
        <w:t>《</w:t>
      </w:r>
      <w:r>
        <w:rPr>
          <w:rFonts w:hint="eastAsia"/>
          <w:szCs w:val="22"/>
          <w:u w:val="single"/>
        </w:rPr>
        <w:t>广州市天河区</w:t>
      </w:r>
      <w:r>
        <w:rPr>
          <w:rFonts w:hint="eastAsia"/>
          <w:szCs w:val="22"/>
          <w:u w:val="single"/>
          <w:lang w:eastAsia="zh-CN"/>
        </w:rPr>
        <w:t>科技工业和信息化局</w:t>
      </w:r>
      <w:r>
        <w:rPr>
          <w:rFonts w:hint="eastAsia"/>
          <w:szCs w:val="22"/>
          <w:u w:val="single"/>
        </w:rPr>
        <w:t>关于公开遴选天河区推进“链长制”工作专题咨询服务单位的公告</w:t>
      </w:r>
      <w:r>
        <w:rPr>
          <w:rFonts w:hint="eastAsia"/>
          <w:szCs w:val="22"/>
          <w:u w:val="single"/>
          <w:lang w:eastAsia="zh-CN"/>
        </w:rPr>
        <w:t>》</w:t>
      </w:r>
      <w:r>
        <w:t>，我方承诺符合报名资格要求，对公告的所有内容无异议，自愿报名参加该项目。在此郑重表示，遵照选定公告中提出的各项要求，我方将承担并完成本项目的各项工作。</w:t>
      </w:r>
    </w:p>
    <w:p>
      <w:pPr>
        <w:spacing w:line="360" w:lineRule="auto"/>
        <w:rPr>
          <w:sz w:val="24"/>
        </w:rPr>
      </w:pPr>
      <w:r>
        <w:rPr>
          <w:sz w:val="24"/>
        </w:rPr>
        <w:t xml:space="preserve">    2.</w:t>
      </w:r>
      <w:r>
        <w:rPr>
          <w:rFonts w:hAnsi="宋体"/>
          <w:sz w:val="24"/>
        </w:rPr>
        <w:t>我方确认的承诺书是我单位报名文件的组成部分。</w:t>
      </w:r>
    </w:p>
    <w:p>
      <w:pPr>
        <w:spacing w:line="360" w:lineRule="auto"/>
        <w:rPr>
          <w:sz w:val="24"/>
        </w:rPr>
      </w:pPr>
      <w:r>
        <w:rPr>
          <w:sz w:val="24"/>
        </w:rPr>
        <w:t xml:space="preserve">    3.</w:t>
      </w:r>
      <w:r>
        <w:rPr>
          <w:rFonts w:hAnsi="宋体"/>
          <w:sz w:val="24"/>
        </w:rPr>
        <w:t>我方同意从选定公告规定的递交报名文件截止时间起至合同生效期间保持报名文件有效。在此有效期内，我方将遵守承诺，并同意随时解答贵方的询问，按贵</w:t>
      </w:r>
      <w:r>
        <w:rPr>
          <w:rFonts w:hint="eastAsia" w:hAnsi="宋体"/>
          <w:sz w:val="24"/>
        </w:rPr>
        <w:t>办</w:t>
      </w:r>
      <w:r>
        <w:rPr>
          <w:rFonts w:hAnsi="宋体"/>
          <w:sz w:val="24"/>
        </w:rPr>
        <w:t>的要求提供补充资料，并随时准备接受委托或落选通知。</w:t>
      </w:r>
    </w:p>
    <w:p>
      <w:pPr>
        <w:spacing w:line="360" w:lineRule="auto"/>
        <w:rPr>
          <w:sz w:val="24"/>
        </w:rPr>
      </w:pPr>
      <w:r>
        <w:rPr>
          <w:sz w:val="24"/>
        </w:rPr>
        <w:t xml:space="preserve">    4.</w:t>
      </w:r>
      <w:r>
        <w:rPr>
          <w:rFonts w:hAnsi="宋体"/>
          <w:sz w:val="24"/>
        </w:rPr>
        <w:t>在合同协议书正式签署生效之前，本承诺书连同你方的选定通知书及双方共同签署的补充文件将构成双方共同遵守的文件，对双方具有约束力。</w:t>
      </w:r>
    </w:p>
    <w:p>
      <w:pPr>
        <w:spacing w:line="360" w:lineRule="auto"/>
        <w:rPr>
          <w:sz w:val="24"/>
        </w:rPr>
      </w:pPr>
      <w:r>
        <w:rPr>
          <w:sz w:val="24"/>
        </w:rPr>
        <w:t xml:space="preserve">    5</w:t>
      </w:r>
      <w:r>
        <w:rPr>
          <w:rFonts w:hAnsi="宋体"/>
          <w:sz w:val="24"/>
        </w:rPr>
        <w:t>、我方已毫无保留地向贵方提供一切所需的证明材料。</w:t>
      </w:r>
    </w:p>
    <w:p>
      <w:pPr>
        <w:spacing w:line="360" w:lineRule="auto"/>
        <w:rPr>
          <w:sz w:val="24"/>
        </w:rPr>
      </w:pPr>
      <w:r>
        <w:rPr>
          <w:sz w:val="24"/>
        </w:rPr>
        <w:t xml:space="preserve">    6</w:t>
      </w:r>
      <w:r>
        <w:rPr>
          <w:rFonts w:hAnsi="宋体"/>
          <w:sz w:val="24"/>
        </w:rPr>
        <w:t>、我方承诺在本次报名文件中提供的一切文件，无论是原件还是复印件均为真实和准确的，绝无任何虚假、伪造和夸大的</w:t>
      </w:r>
      <w:r>
        <w:rPr>
          <w:rFonts w:hint="eastAsia" w:hAnsi="宋体"/>
          <w:sz w:val="24"/>
          <w:lang w:eastAsia="zh-CN"/>
        </w:rPr>
        <w:t>成分</w:t>
      </w:r>
      <w:r>
        <w:rPr>
          <w:rFonts w:hAnsi="宋体"/>
          <w:sz w:val="24"/>
        </w:rPr>
        <w:t>，否则，愿承担相应的后果和法律责任。</w:t>
      </w:r>
    </w:p>
    <w:p>
      <w:pPr>
        <w:spacing w:line="360" w:lineRule="auto"/>
        <w:rPr>
          <w:sz w:val="24"/>
        </w:rPr>
      </w:pPr>
      <w:r>
        <w:rPr>
          <w:sz w:val="24"/>
        </w:rPr>
        <w:t xml:space="preserve">    7.</w:t>
      </w:r>
      <w:r>
        <w:rPr>
          <w:rFonts w:hAnsi="宋体"/>
          <w:sz w:val="24"/>
        </w:rPr>
        <w:t>我方完全服从和尊重</w:t>
      </w:r>
      <w:r>
        <w:rPr>
          <w:rFonts w:hint="eastAsia" w:hAnsi="宋体"/>
          <w:sz w:val="24"/>
        </w:rPr>
        <w:t>贵办</w:t>
      </w:r>
      <w:r>
        <w:rPr>
          <w:rFonts w:hAnsi="宋体"/>
          <w:sz w:val="24"/>
        </w:rPr>
        <w:t>所作的</w:t>
      </w:r>
      <w:r>
        <w:rPr>
          <w:rFonts w:hint="eastAsia" w:hAnsi="宋体"/>
          <w:sz w:val="24"/>
        </w:rPr>
        <w:t>选</w:t>
      </w:r>
      <w:r>
        <w:rPr>
          <w:rFonts w:hAnsi="宋体"/>
          <w:sz w:val="24"/>
        </w:rPr>
        <w:t>定结果。</w:t>
      </w:r>
    </w:p>
    <w:p>
      <w:pPr>
        <w:spacing w:line="360" w:lineRule="auto"/>
        <w:rPr>
          <w:sz w:val="24"/>
        </w:rPr>
      </w:pPr>
      <w:r>
        <w:rPr>
          <w:sz w:val="24"/>
        </w:rPr>
        <w:t xml:space="preserve">    8.</w:t>
      </w:r>
      <w:r>
        <w:rPr>
          <w:rFonts w:hAnsi="宋体"/>
          <w:sz w:val="24"/>
        </w:rPr>
        <w:t>如果我方在接到选定通知书后</w:t>
      </w:r>
      <w:r>
        <w:rPr>
          <w:sz w:val="24"/>
        </w:rPr>
        <w:t>7</w:t>
      </w:r>
      <w:r>
        <w:rPr>
          <w:rFonts w:hAnsi="宋体"/>
          <w:sz w:val="24"/>
        </w:rPr>
        <w:t>个工作日内未能或拒绝与贵</w:t>
      </w:r>
      <w:r>
        <w:rPr>
          <w:rFonts w:hint="eastAsia" w:hAnsi="宋体"/>
          <w:sz w:val="24"/>
        </w:rPr>
        <w:t>办</w:t>
      </w:r>
      <w:r>
        <w:rPr>
          <w:rFonts w:hAnsi="宋体"/>
          <w:sz w:val="24"/>
        </w:rPr>
        <w:t>签订合同协议书，贵</w:t>
      </w:r>
      <w:r>
        <w:rPr>
          <w:rFonts w:hint="eastAsia" w:hAnsi="宋体"/>
          <w:sz w:val="24"/>
        </w:rPr>
        <w:t>办</w:t>
      </w:r>
      <w:r>
        <w:rPr>
          <w:rFonts w:hAnsi="宋体"/>
          <w:sz w:val="24"/>
        </w:rPr>
        <w:t>有权依序确定其他服务候选人为</w:t>
      </w:r>
      <w:r>
        <w:rPr>
          <w:rFonts w:hint="eastAsia" w:hAnsi="宋体"/>
          <w:sz w:val="24"/>
        </w:rPr>
        <w:t>服务</w:t>
      </w:r>
      <w:r>
        <w:rPr>
          <w:rFonts w:hAnsi="宋体"/>
          <w:sz w:val="24"/>
        </w:rPr>
        <w:t>单位。</w:t>
      </w:r>
    </w:p>
    <w:p>
      <w:pPr>
        <w:spacing w:line="380" w:lineRule="exac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单位：</w:t>
      </w:r>
      <w:r>
        <w:rPr>
          <w:sz w:val="24"/>
          <w:u w:val="single"/>
        </w:rPr>
        <w:t xml:space="preserve">        </w:t>
      </w:r>
      <w:r>
        <w:rPr>
          <w:rFonts w:hAnsi="宋体"/>
          <w:sz w:val="24"/>
          <w:u w:val="single"/>
        </w:rPr>
        <w:t>（全称）</w:t>
      </w:r>
      <w:r>
        <w:rPr>
          <w:sz w:val="24"/>
          <w:u w:val="single"/>
        </w:rPr>
        <w:t xml:space="preserve">      </w:t>
      </w:r>
      <w:r>
        <w:rPr>
          <w:rFonts w:hAnsi="宋体"/>
          <w:sz w:val="24"/>
          <w:u w:val="single"/>
        </w:rPr>
        <w:t>（盖章）</w:t>
      </w:r>
      <w:r>
        <w:rPr>
          <w:sz w:val="24"/>
          <w:u w:val="single"/>
        </w:rPr>
        <w:t xml:space="preserve">      </w:t>
      </w:r>
    </w:p>
    <w:p>
      <w:pPr>
        <w:spacing w:after="156" w:afterLines="50" w:line="360" w:lineRule="exact"/>
        <w:ind w:firstLine="480" w:firstLineChars="200"/>
        <w:jc w:val="righ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法定代表人或其授权的代理人：</w:t>
      </w:r>
      <w:r>
        <w:rPr>
          <w:sz w:val="24"/>
          <w:u w:val="single"/>
        </w:rPr>
        <w:t xml:space="preserve">  </w:t>
      </w:r>
      <w:r>
        <w:rPr>
          <w:rFonts w:hAnsi="宋体"/>
          <w:sz w:val="24"/>
          <w:u w:val="single"/>
        </w:rPr>
        <w:t>（签字）</w:t>
      </w:r>
      <w:r>
        <w:rPr>
          <w:sz w:val="24"/>
          <w:u w:val="single"/>
        </w:rPr>
        <w:t xml:space="preserve">  </w:t>
      </w:r>
    </w:p>
    <w:p>
      <w:pPr>
        <w:spacing w:after="156" w:afterLines="50" w:line="360" w:lineRule="exact"/>
        <w:ind w:firstLine="3600" w:firstLineChars="1500"/>
        <w:jc w:val="right"/>
        <w:rPr>
          <w:sz w:val="24"/>
        </w:rPr>
      </w:pPr>
    </w:p>
    <w:p>
      <w:pPr>
        <w:spacing w:after="156" w:afterLines="50" w:line="360" w:lineRule="exact"/>
        <w:ind w:firstLine="480" w:firstLineChars="200"/>
        <w:jc w:val="center"/>
        <w:rPr>
          <w:sz w:val="24"/>
        </w:rPr>
      </w:pPr>
      <w:r>
        <w:rPr>
          <w:sz w:val="24"/>
        </w:rPr>
        <w:t xml:space="preserve">                           </w:t>
      </w:r>
      <w:r>
        <w:rPr>
          <w:rFonts w:hAnsi="宋体"/>
          <w:sz w:val="24"/>
        </w:rPr>
        <w:t>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before="156" w:beforeLines="50" w:after="156" w:afterLines="50" w:line="480" w:lineRule="exact"/>
        <w:rPr>
          <w:rFonts w:hint="eastAsia" w:ascii="黑体" w:hAnsi="宋体" w:eastAsia="黑体"/>
          <w:bCs/>
          <w:sz w:val="28"/>
          <w:szCs w:val="28"/>
        </w:rPr>
      </w:pPr>
      <w:r>
        <w:rPr>
          <w:rFonts w:hint="eastAsia" w:ascii="黑体" w:hAnsi="宋体" w:eastAsia="黑体"/>
          <w:bCs/>
          <w:sz w:val="28"/>
          <w:szCs w:val="28"/>
        </w:rPr>
        <w:t>附件</w:t>
      </w:r>
      <w:r>
        <w:rPr>
          <w:rFonts w:hint="eastAsia" w:ascii="黑体" w:hAnsi="宋体" w:eastAsia="黑体"/>
          <w:bCs/>
          <w:sz w:val="28"/>
          <w:szCs w:val="28"/>
          <w:lang w:val="en-US" w:eastAsia="zh-CN"/>
        </w:rPr>
        <w:t>4</w:t>
      </w:r>
      <w:r>
        <w:rPr>
          <w:rFonts w:hint="eastAsia" w:ascii="黑体" w:hAnsi="宋体" w:eastAsia="黑体"/>
          <w:bCs/>
          <w:sz w:val="28"/>
          <w:szCs w:val="28"/>
        </w:rPr>
        <w:t xml:space="preserve"> </w:t>
      </w:r>
    </w:p>
    <w:p>
      <w:pPr>
        <w:spacing w:after="156" w:afterLines="50" w:line="360" w:lineRule="auto"/>
        <w:jc w:val="center"/>
        <w:rPr>
          <w:rFonts w:eastAsia="方正小标宋_GBK"/>
          <w:sz w:val="44"/>
          <w:szCs w:val="44"/>
          <w:lang w:val="zh-CN"/>
        </w:rPr>
      </w:pPr>
      <w:r>
        <w:rPr>
          <w:rFonts w:eastAsia="方正小标宋_GBK"/>
          <w:sz w:val="44"/>
          <w:szCs w:val="44"/>
          <w:lang w:val="zh-CN"/>
        </w:rPr>
        <w:t>法定代表人身份证明</w:t>
      </w:r>
    </w:p>
    <w:p>
      <w:pPr>
        <w:spacing w:line="360" w:lineRule="auto"/>
        <w:rPr>
          <w:rFonts w:hAnsi="宋体"/>
          <w:sz w:val="24"/>
        </w:rPr>
      </w:pPr>
    </w:p>
    <w:p>
      <w:pPr>
        <w:spacing w:line="360" w:lineRule="auto"/>
        <w:rPr>
          <w:rFonts w:hAnsi="宋体"/>
          <w:sz w:val="24"/>
          <w:u w:val="single"/>
        </w:rPr>
      </w:pPr>
      <w:r>
        <w:rPr>
          <w:rFonts w:hint="eastAsia" w:hAnsi="宋体"/>
          <w:sz w:val="24"/>
        </w:rPr>
        <w:t>报名单位</w:t>
      </w:r>
      <w:r>
        <w:rPr>
          <w:rFonts w:hAnsi="宋体"/>
          <w:sz w:val="24"/>
        </w:rPr>
        <w:t>名称：</w:t>
      </w:r>
      <w:r>
        <w:rPr>
          <w:rFonts w:hAnsi="宋体"/>
          <w:sz w:val="24"/>
          <w:u w:val="single"/>
        </w:rPr>
        <w:t xml:space="preserve">                                 </w:t>
      </w:r>
    </w:p>
    <w:p>
      <w:pPr>
        <w:spacing w:line="360" w:lineRule="auto"/>
        <w:rPr>
          <w:rFonts w:hAnsi="宋体"/>
          <w:sz w:val="24"/>
          <w:u w:val="single"/>
        </w:rPr>
      </w:pPr>
      <w:r>
        <w:rPr>
          <w:rFonts w:hAnsi="宋体"/>
          <w:sz w:val="24"/>
        </w:rPr>
        <w:t>单位性质：</w:t>
      </w:r>
      <w:r>
        <w:rPr>
          <w:rFonts w:hAnsi="宋体"/>
          <w:sz w:val="24"/>
          <w:u w:val="single"/>
        </w:rPr>
        <w:t xml:space="preserve">                                 </w:t>
      </w:r>
    </w:p>
    <w:p>
      <w:pPr>
        <w:spacing w:line="360" w:lineRule="auto"/>
        <w:rPr>
          <w:rFonts w:hAnsi="宋体"/>
          <w:sz w:val="24"/>
        </w:rPr>
      </w:pPr>
      <w:r>
        <w:rPr>
          <w:rFonts w:hAnsi="宋体"/>
          <w:sz w:val="24"/>
        </w:rPr>
        <w:t xml:space="preserve">地址： </w:t>
      </w:r>
      <w:r>
        <w:rPr>
          <w:rFonts w:hAnsi="宋体"/>
          <w:sz w:val="24"/>
          <w:u w:val="single"/>
        </w:rPr>
        <w:t xml:space="preserve">                                 </w:t>
      </w:r>
      <w:r>
        <w:rPr>
          <w:rFonts w:hAnsi="宋体"/>
          <w:sz w:val="24"/>
        </w:rPr>
        <w:t xml:space="preserve">  </w:t>
      </w:r>
    </w:p>
    <w:p>
      <w:pPr>
        <w:spacing w:line="360" w:lineRule="auto"/>
        <w:rPr>
          <w:rFonts w:hAnsi="宋体"/>
          <w:sz w:val="24"/>
        </w:rPr>
      </w:pPr>
      <w:r>
        <w:rPr>
          <w:rFonts w:hAnsi="宋体"/>
          <w:sz w:val="24"/>
        </w:rPr>
        <w:t xml:space="preserve">成立时间： </w:t>
      </w:r>
      <w:r>
        <w:rPr>
          <w:rFonts w:hAnsi="宋体"/>
          <w:sz w:val="24"/>
          <w:u w:val="single"/>
        </w:rPr>
        <w:t xml:space="preserve">         </w:t>
      </w:r>
      <w:r>
        <w:rPr>
          <w:rFonts w:hAnsi="宋体"/>
          <w:sz w:val="24"/>
        </w:rPr>
        <w:t xml:space="preserve"> 年</w:t>
      </w:r>
      <w:r>
        <w:rPr>
          <w:rFonts w:hAnsi="宋体"/>
          <w:sz w:val="24"/>
          <w:u w:val="single"/>
        </w:rPr>
        <w:t xml:space="preserve">         </w:t>
      </w:r>
      <w:r>
        <w:rPr>
          <w:rFonts w:hAnsi="宋体"/>
          <w:sz w:val="24"/>
        </w:rPr>
        <w:t xml:space="preserve">月 </w:t>
      </w:r>
      <w:r>
        <w:rPr>
          <w:rFonts w:hAnsi="宋体"/>
          <w:sz w:val="24"/>
          <w:u w:val="single"/>
        </w:rPr>
        <w:t xml:space="preserve">         </w:t>
      </w:r>
      <w:r>
        <w:rPr>
          <w:rFonts w:hAnsi="宋体"/>
          <w:sz w:val="24"/>
        </w:rPr>
        <w:t>日</w:t>
      </w:r>
    </w:p>
    <w:p>
      <w:pPr>
        <w:spacing w:line="360" w:lineRule="auto"/>
        <w:rPr>
          <w:rFonts w:hAnsi="宋体"/>
          <w:sz w:val="24"/>
          <w:u w:val="single"/>
        </w:rPr>
      </w:pPr>
      <w:r>
        <w:rPr>
          <w:rFonts w:hAnsi="宋体"/>
          <w:sz w:val="24"/>
        </w:rPr>
        <w:t>经营期限：</w:t>
      </w:r>
      <w:r>
        <w:rPr>
          <w:rFonts w:hAnsi="宋体"/>
          <w:sz w:val="24"/>
          <w:u w:val="single"/>
        </w:rPr>
        <w:t xml:space="preserve">                                   </w:t>
      </w:r>
    </w:p>
    <w:p>
      <w:pPr>
        <w:spacing w:line="360" w:lineRule="auto"/>
        <w:rPr>
          <w:rFonts w:hAnsi="宋体"/>
          <w:sz w:val="24"/>
        </w:rPr>
      </w:pPr>
      <w:r>
        <w:rPr>
          <w:rFonts w:hAnsi="宋体"/>
          <w:sz w:val="24"/>
        </w:rPr>
        <w:t>姓名：</w:t>
      </w:r>
      <w:r>
        <w:rPr>
          <w:rFonts w:hAnsi="宋体"/>
          <w:sz w:val="24"/>
          <w:u w:val="single"/>
        </w:rPr>
        <w:t xml:space="preserve">       </w:t>
      </w:r>
      <w:r>
        <w:rPr>
          <w:rFonts w:hAnsi="宋体"/>
          <w:sz w:val="24"/>
        </w:rPr>
        <w:t xml:space="preserve">   性别：</w:t>
      </w:r>
      <w:r>
        <w:rPr>
          <w:rFonts w:hAnsi="宋体"/>
          <w:sz w:val="24"/>
          <w:u w:val="single"/>
        </w:rPr>
        <w:t xml:space="preserve">       </w:t>
      </w:r>
      <w:r>
        <w:rPr>
          <w:rFonts w:hAnsi="宋体"/>
          <w:sz w:val="24"/>
        </w:rPr>
        <w:t xml:space="preserve">  年龄：</w:t>
      </w:r>
      <w:r>
        <w:rPr>
          <w:rFonts w:hAnsi="宋体"/>
          <w:sz w:val="24"/>
          <w:u w:val="single"/>
        </w:rPr>
        <w:t xml:space="preserve">       </w:t>
      </w:r>
      <w:r>
        <w:rPr>
          <w:rFonts w:hAnsi="宋体"/>
          <w:sz w:val="24"/>
        </w:rPr>
        <w:t>职务：</w:t>
      </w:r>
      <w:r>
        <w:rPr>
          <w:rFonts w:hAnsi="宋体"/>
          <w:sz w:val="24"/>
          <w:u w:val="single"/>
        </w:rPr>
        <w:t xml:space="preserve">       </w:t>
      </w:r>
      <w:r>
        <w:rPr>
          <w:rFonts w:hAnsi="宋体"/>
          <w:sz w:val="24"/>
        </w:rPr>
        <w:t xml:space="preserve"> 系</w:t>
      </w:r>
      <w:r>
        <w:rPr>
          <w:rFonts w:hint="eastAsia" w:hAnsi="宋体"/>
          <w:sz w:val="24"/>
          <w:u w:val="single"/>
        </w:rPr>
        <w:t xml:space="preserve"> [报名单位</w:t>
      </w:r>
      <w:r>
        <w:rPr>
          <w:rFonts w:hAnsi="宋体"/>
          <w:sz w:val="24"/>
          <w:u w:val="single"/>
        </w:rPr>
        <w:t>名称</w:t>
      </w:r>
      <w:r>
        <w:rPr>
          <w:rFonts w:hint="eastAsia" w:hAnsi="宋体"/>
          <w:sz w:val="24"/>
          <w:u w:val="single"/>
        </w:rPr>
        <w:t>]</w:t>
      </w:r>
      <w:r>
        <w:rPr>
          <w:rFonts w:hAnsi="宋体"/>
          <w:sz w:val="24"/>
        </w:rPr>
        <w:t>的法定代表人。</w:t>
      </w:r>
    </w:p>
    <w:p>
      <w:pPr>
        <w:spacing w:line="360" w:lineRule="auto"/>
        <w:rPr>
          <w:rFonts w:hAnsi="宋体"/>
          <w:sz w:val="24"/>
        </w:rPr>
      </w:pPr>
    </w:p>
    <w:p>
      <w:pPr>
        <w:spacing w:line="360" w:lineRule="auto"/>
        <w:rPr>
          <w:rFonts w:hAnsi="宋体"/>
          <w:sz w:val="24"/>
        </w:rPr>
      </w:pPr>
      <w:r>
        <w:rPr>
          <w:rFonts w:hAnsi="宋体"/>
          <w:sz w:val="24"/>
        </w:rPr>
        <w:t>特此证明。</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r>
        <w:rPr>
          <w:rFonts w:hAnsi="宋体"/>
          <w:sz w:val="24"/>
        </w:rPr>
        <w:t xml:space="preserve">                               </w:t>
      </w:r>
      <w:r>
        <w:rPr>
          <w:rFonts w:hint="eastAsia" w:hAnsi="宋体"/>
          <w:sz w:val="24"/>
        </w:rPr>
        <w:t xml:space="preserve">     单  位</w:t>
      </w:r>
      <w:r>
        <w:rPr>
          <w:rFonts w:hAnsi="宋体"/>
          <w:sz w:val="24"/>
        </w:rPr>
        <w:t xml:space="preserve">：      （全称）（盖章）       </w:t>
      </w:r>
    </w:p>
    <w:p>
      <w:pPr>
        <w:spacing w:line="360" w:lineRule="auto"/>
        <w:rPr>
          <w:rFonts w:hAnsi="宋体"/>
          <w:sz w:val="24"/>
        </w:rPr>
      </w:pPr>
    </w:p>
    <w:p>
      <w:pPr>
        <w:spacing w:line="360" w:lineRule="auto"/>
        <w:rPr>
          <w:rFonts w:hAnsi="宋体"/>
          <w:sz w:val="24"/>
        </w:rPr>
      </w:pPr>
      <w:r>
        <w:rPr>
          <w:rFonts w:hint="eastAsia" w:hAnsi="宋体"/>
          <w:sz w:val="24"/>
        </w:rPr>
        <w:t xml:space="preserve">                                 </w:t>
      </w:r>
      <w:r>
        <w:rPr>
          <w:rFonts w:hAnsi="宋体"/>
          <w:sz w:val="24"/>
        </w:rPr>
        <w:t>日  期：      年      月      日</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int="eastAsia" w:ascii="楷体_GB2312" w:hAnsi="宋体" w:eastAsia="楷体_GB2312"/>
          <w:sz w:val="24"/>
        </w:rPr>
      </w:pPr>
      <w:r>
        <w:rPr>
          <w:rFonts w:hint="eastAsia" w:ascii="楷体_GB2312" w:hAnsi="宋体" w:eastAsia="楷体_GB2312"/>
          <w:sz w:val="24"/>
        </w:rPr>
        <w:t>注：如果由法定代表人签署报名文件，则不需提交授权委托书。</w:t>
      </w:r>
    </w:p>
    <w:p>
      <w:pPr>
        <w:rPr>
          <w:rFonts w:ascii="宋体" w:hAnsi="宋体" w:eastAsia="宋体" w:cs="Arial"/>
          <w:bCs/>
          <w:sz w:val="24"/>
          <w:szCs w:val="24"/>
        </w:rPr>
      </w:pPr>
      <w:r>
        <w:rPr>
          <w:rFonts w:ascii="宋体" w:hAnsi="宋体" w:eastAsia="宋体" w:cs="Arial"/>
          <w:bCs/>
          <w:sz w:val="24"/>
          <w:szCs w:val="24"/>
        </w:rPr>
        <w:br w:type="page"/>
      </w:r>
    </w:p>
    <w:p>
      <w:pPr>
        <w:spacing w:before="156" w:beforeLines="50" w:after="156" w:afterLines="50" w:line="480" w:lineRule="exact"/>
        <w:rPr>
          <w:rFonts w:hint="eastAsia" w:ascii="黑体" w:hAnsi="宋体" w:eastAsia="黑体"/>
          <w:bCs/>
          <w:sz w:val="28"/>
          <w:szCs w:val="28"/>
        </w:rPr>
      </w:pPr>
      <w:r>
        <w:rPr>
          <w:rFonts w:hint="eastAsia" w:ascii="黑体" w:hAnsi="宋体" w:eastAsia="黑体"/>
          <w:bCs/>
          <w:sz w:val="28"/>
          <w:szCs w:val="28"/>
        </w:rPr>
        <w:t>附件</w:t>
      </w:r>
      <w:r>
        <w:rPr>
          <w:rFonts w:hint="eastAsia" w:ascii="黑体" w:hAnsi="宋体" w:eastAsia="黑体"/>
          <w:bCs/>
          <w:sz w:val="28"/>
          <w:szCs w:val="28"/>
          <w:lang w:val="en-US" w:eastAsia="zh-CN"/>
        </w:rPr>
        <w:t>5</w:t>
      </w:r>
      <w:r>
        <w:rPr>
          <w:rFonts w:hint="eastAsia" w:ascii="黑体" w:hAnsi="宋体" w:eastAsia="黑体"/>
          <w:bCs/>
          <w:sz w:val="28"/>
          <w:szCs w:val="28"/>
        </w:rPr>
        <w:t xml:space="preserve"> </w:t>
      </w:r>
    </w:p>
    <w:p>
      <w:pPr>
        <w:spacing w:after="156" w:afterLines="50" w:line="360" w:lineRule="auto"/>
        <w:jc w:val="center"/>
        <w:rPr>
          <w:rFonts w:eastAsia="方正小标宋_GBK"/>
          <w:sz w:val="44"/>
          <w:szCs w:val="44"/>
          <w:lang w:val="zh-CN"/>
        </w:rPr>
      </w:pPr>
      <w:r>
        <w:rPr>
          <w:rFonts w:eastAsia="方正小标宋_GBK"/>
          <w:sz w:val="44"/>
          <w:szCs w:val="44"/>
          <w:lang w:val="zh-CN"/>
        </w:rPr>
        <w:t>授  权  书</w:t>
      </w:r>
    </w:p>
    <w:p>
      <w:pPr>
        <w:spacing w:after="156" w:afterLines="50" w:line="360" w:lineRule="auto"/>
        <w:ind w:firstLine="480" w:firstLineChars="200"/>
        <w:rPr>
          <w:rFonts w:hint="eastAsia" w:ascii="宋体" w:hAnsi="宋体" w:eastAsia="仿宋_GB2312"/>
          <w:sz w:val="24"/>
          <w:u w:val="single"/>
          <w:lang w:eastAsia="zh-CN"/>
        </w:rPr>
      </w:pPr>
      <w:r>
        <w:rPr>
          <w:rFonts w:ascii="宋体" w:hAnsi="宋体"/>
          <w:sz w:val="24"/>
        </w:rPr>
        <w:t>致：</w:t>
      </w:r>
      <w:r>
        <w:rPr>
          <w:rFonts w:hint="eastAsia" w:ascii="宋体" w:hAnsi="宋体"/>
          <w:sz w:val="24"/>
        </w:rPr>
        <w:t>广州市天河区</w:t>
      </w:r>
      <w:r>
        <w:rPr>
          <w:rFonts w:hint="eastAsia" w:ascii="宋体" w:hAnsi="宋体"/>
          <w:sz w:val="24"/>
          <w:lang w:eastAsia="zh-CN"/>
        </w:rPr>
        <w:t>科技工业和信息化局</w:t>
      </w:r>
    </w:p>
    <w:p>
      <w:pPr>
        <w:spacing w:after="156" w:afterLines="50" w:line="360" w:lineRule="auto"/>
        <w:ind w:firstLine="480" w:firstLineChars="200"/>
        <w:rPr>
          <w:rFonts w:ascii="宋体" w:hAnsi="宋体"/>
          <w:sz w:val="24"/>
          <w:u w:val="single"/>
        </w:rPr>
      </w:pPr>
    </w:p>
    <w:p>
      <w:pPr>
        <w:spacing w:after="156" w:afterLines="50" w:line="360" w:lineRule="auto"/>
        <w:ind w:firstLine="480" w:firstLineChars="200"/>
        <w:rPr>
          <w:rFonts w:ascii="宋体" w:hAnsi="宋体"/>
          <w:sz w:val="24"/>
        </w:rPr>
      </w:pPr>
      <w:r>
        <w:rPr>
          <w:rFonts w:hint="eastAsia" w:ascii="宋体" w:hAnsi="宋体"/>
          <w:sz w:val="24"/>
          <w:u w:val="single"/>
        </w:rPr>
        <w:t>[报名单位</w:t>
      </w:r>
      <w:r>
        <w:rPr>
          <w:rFonts w:ascii="宋体" w:hAnsi="宋体"/>
          <w:sz w:val="24"/>
          <w:u w:val="single"/>
        </w:rPr>
        <w:t>全称</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u w:val="single"/>
        </w:rPr>
        <w:t xml:space="preserve"> </w:t>
      </w:r>
      <w:r>
        <w:rPr>
          <w:rFonts w:ascii="宋体" w:hAnsi="宋体"/>
          <w:sz w:val="24"/>
        </w:rPr>
        <w:t>以法定代表人的身份，授权</w:t>
      </w:r>
      <w:r>
        <w:rPr>
          <w:rFonts w:hint="eastAsia" w:ascii="宋体" w:hAnsi="宋体"/>
          <w:sz w:val="24"/>
          <w:u w:val="single"/>
        </w:rPr>
        <w:t>[报名单位</w:t>
      </w:r>
      <w:r>
        <w:rPr>
          <w:rFonts w:ascii="宋体" w:hAnsi="宋体"/>
          <w:sz w:val="24"/>
          <w:u w:val="single"/>
        </w:rPr>
        <w:t>或其下属单位全称</w:t>
      </w:r>
      <w:r>
        <w:rPr>
          <w:rFonts w:hint="eastAsia" w:ascii="宋体" w:hAnsi="宋体"/>
          <w:sz w:val="24"/>
          <w:u w:val="single"/>
        </w:rPr>
        <w:t>]</w:t>
      </w:r>
      <w:r>
        <w:rPr>
          <w:rFonts w:ascii="宋体" w:hAnsi="宋体"/>
          <w:sz w:val="24"/>
        </w:rPr>
        <w:t>的</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rPr>
        <w:t>为我单位的合法代理人。该代理人</w:t>
      </w:r>
      <w:r>
        <w:rPr>
          <w:rFonts w:hint="eastAsia" w:ascii="宋体" w:hAnsi="宋体"/>
          <w:sz w:val="24"/>
        </w:rPr>
        <w:t>在</w:t>
      </w:r>
      <w:r>
        <w:rPr>
          <w:rFonts w:hint="eastAsia" w:ascii="宋体" w:hAnsi="宋体"/>
          <w:sz w:val="24"/>
          <w:u w:val="single"/>
        </w:rPr>
        <w:t xml:space="preserve"> [项目名称] </w:t>
      </w:r>
      <w:r>
        <w:rPr>
          <w:rFonts w:hint="eastAsia" w:ascii="宋体" w:hAnsi="宋体"/>
          <w:sz w:val="24"/>
        </w:rPr>
        <w:t>的报名及接受委托等相关事宜的办理中</w:t>
      </w:r>
      <w:r>
        <w:rPr>
          <w:rFonts w:ascii="宋体" w:hAnsi="宋体"/>
          <w:sz w:val="24"/>
        </w:rPr>
        <w:t>，以我单位的名义签署的一切文件和处理与之相关的一切事务，我方均予以承认。</w:t>
      </w:r>
    </w:p>
    <w:p>
      <w:pPr>
        <w:spacing w:after="156" w:afterLines="50" w:line="360" w:lineRule="auto"/>
        <w:ind w:firstLine="480" w:firstLineChars="200"/>
        <w:rPr>
          <w:rFonts w:ascii="宋体" w:hAnsi="宋体"/>
          <w:sz w:val="24"/>
        </w:rPr>
      </w:pPr>
      <w:r>
        <w:rPr>
          <w:rFonts w:ascii="宋体" w:hAnsi="宋体"/>
          <w:sz w:val="24"/>
        </w:rPr>
        <w:t>代理人无权再授权。</w:t>
      </w:r>
    </w:p>
    <w:p>
      <w:pPr>
        <w:spacing w:after="156" w:afterLines="50" w:line="360" w:lineRule="exact"/>
        <w:ind w:firstLine="480" w:firstLineChars="200"/>
        <w:jc w:val="right"/>
        <w:rPr>
          <w:rFonts w:ascii="宋体" w:hAnsi="宋体"/>
          <w:sz w:val="24"/>
        </w:rPr>
      </w:pPr>
    </w:p>
    <w:p>
      <w:pPr>
        <w:spacing w:after="156" w:afterLines="50" w:line="360" w:lineRule="exact"/>
        <w:ind w:firstLine="4200" w:firstLineChars="1750"/>
        <w:rPr>
          <w:rFonts w:ascii="宋体" w:hAnsi="宋体"/>
          <w:sz w:val="24"/>
        </w:rPr>
      </w:pPr>
      <w:r>
        <w:rPr>
          <w:rFonts w:hint="eastAsia" w:ascii="宋体" w:hAnsi="宋体"/>
          <w:sz w:val="24"/>
        </w:rPr>
        <w:t>报名单位</w:t>
      </w:r>
      <w:r>
        <w:rPr>
          <w:rFonts w:ascii="宋体" w:hAnsi="宋体"/>
          <w:sz w:val="24"/>
        </w:rPr>
        <w:t xml:space="preserve">人： </w:t>
      </w:r>
      <w:r>
        <w:rPr>
          <w:rFonts w:ascii="宋体" w:hAnsi="宋体"/>
          <w:sz w:val="24"/>
          <w:u w:val="single"/>
        </w:rPr>
        <w:t xml:space="preserve">     （全称）   （盖章）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u w:val="single"/>
        </w:rPr>
      </w:pPr>
      <w:r>
        <w:rPr>
          <w:rFonts w:ascii="宋体" w:hAnsi="宋体"/>
          <w:sz w:val="24"/>
        </w:rPr>
        <w:t xml:space="preserve">授权人：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u w:val="single"/>
        </w:rPr>
      </w:pPr>
    </w:p>
    <w:p>
      <w:pPr>
        <w:spacing w:after="156" w:afterLines="50" w:line="360" w:lineRule="exact"/>
        <w:ind w:firstLine="4200" w:firstLineChars="1750"/>
        <w:rPr>
          <w:rFonts w:ascii="宋体" w:hAnsi="宋体"/>
          <w:sz w:val="24"/>
          <w:u w:val="single"/>
        </w:rPr>
      </w:pPr>
      <w:r>
        <w:rPr>
          <w:rFonts w:ascii="宋体" w:hAnsi="宋体"/>
          <w:sz w:val="24"/>
        </w:rPr>
        <w:t xml:space="preserve">被授权的代理人：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40" w:lineRule="exact"/>
        <w:rPr>
          <w:rFonts w:ascii="宋体" w:hAnsi="宋体"/>
        </w:rPr>
      </w:pPr>
    </w:p>
    <w:p>
      <w:pPr>
        <w:spacing w:line="400" w:lineRule="atLeast"/>
        <w:ind w:firstLine="560" w:firstLineChars="200"/>
        <w:rPr>
          <w:rFonts w:ascii="宋体" w:hAnsi="宋体"/>
          <w:szCs w:val="21"/>
        </w:rPr>
      </w:pPr>
    </w:p>
    <w:p>
      <w:pPr>
        <w:spacing w:line="360" w:lineRule="auto"/>
        <w:rPr>
          <w:rFonts w:ascii="楷体_GB2312" w:hAnsi="宋体" w:eastAsia="楷体_GB2312"/>
          <w:sz w:val="24"/>
        </w:rPr>
      </w:pPr>
      <w:r>
        <w:rPr>
          <w:rFonts w:ascii="楷体_GB2312" w:hAnsi="宋体" w:eastAsia="楷体_GB2312"/>
          <w:sz w:val="24"/>
        </w:rPr>
        <w:t>注：1、如果由法定代表人签署</w:t>
      </w:r>
      <w:r>
        <w:rPr>
          <w:rFonts w:hint="eastAsia" w:ascii="楷体_GB2312" w:hAnsi="宋体" w:eastAsia="楷体_GB2312"/>
          <w:sz w:val="24"/>
        </w:rPr>
        <w:t>报名</w:t>
      </w:r>
      <w:r>
        <w:rPr>
          <w:rFonts w:ascii="楷体_GB2312" w:hAnsi="宋体" w:eastAsia="楷体_GB2312"/>
          <w:sz w:val="24"/>
        </w:rPr>
        <w:t>文件，则不需提交授权委托书。</w:t>
      </w:r>
    </w:p>
    <w:p>
      <w:pPr>
        <w:spacing w:line="360" w:lineRule="auto"/>
        <w:ind w:firstLine="480" w:firstLineChars="200"/>
        <w:rPr>
          <w:rFonts w:ascii="楷体_GB2312" w:hAnsi="宋体" w:eastAsia="楷体_GB2312"/>
          <w:sz w:val="24"/>
        </w:rPr>
      </w:pPr>
      <w:r>
        <w:rPr>
          <w:rFonts w:ascii="楷体_GB2312" w:hAnsi="宋体" w:eastAsia="楷体_GB2312"/>
          <w:sz w:val="24"/>
        </w:rPr>
        <w:t>2、法定代表人和被授权的代理人必须在授权书上亲笔签名，不得使用印章、签名章或其他电子制版签名</w:t>
      </w:r>
      <w:r>
        <w:rPr>
          <w:rFonts w:hint="eastAsia" w:ascii="楷体_GB2312" w:hAnsi="宋体" w:eastAsia="楷体_GB2312"/>
          <w:sz w:val="24"/>
        </w:rPr>
        <w:t>。</w:t>
      </w:r>
    </w:p>
    <w:p>
      <w:pPr>
        <w:pStyle w:val="2"/>
        <w:rPr>
          <w:rFonts w:ascii="宋体" w:hAnsi="宋体" w:eastAsia="宋体" w:cs="Arial"/>
          <w:bCs/>
          <w:sz w:val="24"/>
          <w:szCs w:val="24"/>
        </w:rPr>
      </w:pPr>
    </w:p>
    <w:bookmarkEnd w:id="0"/>
    <w:p/>
    <w:p>
      <w:pPr>
        <w:widowControl/>
        <w:jc w:val="left"/>
      </w:pPr>
      <w:r>
        <w:br w:type="page"/>
      </w:r>
    </w:p>
    <w:p>
      <w:pPr>
        <w:spacing w:before="156" w:beforeLines="50" w:after="156" w:afterLines="50" w:line="480" w:lineRule="exact"/>
        <w:rPr>
          <w:rFonts w:hint="eastAsia" w:ascii="黑体" w:hAnsi="宋体" w:eastAsia="黑体"/>
          <w:bCs/>
          <w:sz w:val="28"/>
          <w:szCs w:val="28"/>
          <w:lang w:val="en-US" w:eastAsia="zh-CN"/>
        </w:rPr>
      </w:pPr>
      <w:bookmarkStart w:id="6" w:name="_Toc41884708"/>
      <w:bookmarkStart w:id="7" w:name="_Toc38947808"/>
      <w:bookmarkStart w:id="8" w:name="_Toc25306389"/>
      <w:bookmarkStart w:id="9" w:name="_Toc24232"/>
      <w:bookmarkStart w:id="10" w:name="_Toc40762376"/>
      <w:bookmarkStart w:id="11" w:name="_Toc25306390"/>
      <w:bookmarkStart w:id="12" w:name="_Toc42313174"/>
      <w:bookmarkStart w:id="13" w:name="_Toc41723938"/>
      <w:r>
        <w:rPr>
          <w:rFonts w:ascii="黑体" w:hAnsi="宋体" w:eastAsia="黑体"/>
          <w:bCs/>
          <w:sz w:val="28"/>
          <w:szCs w:val="28"/>
        </w:rPr>
        <w:t>附件</w:t>
      </w:r>
      <w:r>
        <w:rPr>
          <w:rFonts w:hint="eastAsia" w:ascii="黑体" w:hAnsi="宋体" w:eastAsia="黑体"/>
          <w:bCs/>
          <w:sz w:val="28"/>
          <w:szCs w:val="28"/>
          <w:lang w:val="en-US" w:eastAsia="zh-CN"/>
        </w:rPr>
        <w:t>6</w:t>
      </w:r>
    </w:p>
    <w:p>
      <w:pPr>
        <w:snapToGrid w:val="0"/>
        <w:spacing w:line="600" w:lineRule="exact"/>
        <w:jc w:val="center"/>
        <w:rPr>
          <w:rFonts w:eastAsia="方正小标宋_GBK"/>
          <w:sz w:val="44"/>
          <w:szCs w:val="44"/>
        </w:rPr>
      </w:pPr>
      <w:r>
        <w:rPr>
          <w:rFonts w:eastAsia="方正小标宋_GBK"/>
          <w:sz w:val="44"/>
          <w:szCs w:val="44"/>
        </w:rPr>
        <w:t>报 价 函</w:t>
      </w:r>
    </w:p>
    <w:p>
      <w:pPr>
        <w:snapToGrid w:val="0"/>
        <w:spacing w:line="440" w:lineRule="exact"/>
        <w:jc w:val="center"/>
        <w:rPr>
          <w:sz w:val="30"/>
          <w:szCs w:val="30"/>
        </w:rPr>
      </w:pPr>
    </w:p>
    <w:p>
      <w:pPr>
        <w:widowControl/>
        <w:rPr>
          <w:rFonts w:eastAsia="仿宋_GB2312"/>
          <w:sz w:val="32"/>
          <w:szCs w:val="32"/>
        </w:rPr>
      </w:pPr>
      <w:r>
        <w:rPr>
          <w:rFonts w:hint="eastAsia" w:eastAsia="仿宋_GB2312"/>
          <w:sz w:val="32"/>
          <w:szCs w:val="32"/>
        </w:rPr>
        <w:t>广州市天河区</w:t>
      </w:r>
      <w:r>
        <w:rPr>
          <w:rFonts w:hint="eastAsia" w:eastAsia="仿宋_GB2312"/>
          <w:sz w:val="32"/>
          <w:szCs w:val="32"/>
          <w:lang w:eastAsia="zh-CN"/>
        </w:rPr>
        <w:t>科技工业和信息化局</w:t>
      </w:r>
      <w:r>
        <w:rPr>
          <w:rFonts w:hint="eastAsia" w:eastAsia="仿宋_GB2312"/>
          <w:sz w:val="32"/>
          <w:szCs w:val="32"/>
        </w:rPr>
        <w:t>：</w:t>
      </w:r>
    </w:p>
    <w:p>
      <w:pPr>
        <w:pStyle w:val="3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我方已了解贵方发出的</w:t>
      </w:r>
      <w:r>
        <w:rPr>
          <w:rFonts w:hint="eastAsia" w:ascii="Times New Roman" w:hAnsi="Times New Roman" w:eastAsia="仿宋_GB2312" w:cs="Times New Roman"/>
          <w:sz w:val="32"/>
          <w:szCs w:val="32"/>
          <w:u w:val="single"/>
          <w:lang w:eastAsia="zh-CN"/>
        </w:rPr>
        <w:t>《</w:t>
      </w:r>
      <w:r>
        <w:rPr>
          <w:rFonts w:hint="eastAsia" w:ascii="Times New Roman" w:hAnsi="Times New Roman" w:eastAsia="仿宋_GB2312" w:cs="Times New Roman"/>
          <w:sz w:val="32"/>
          <w:szCs w:val="32"/>
          <w:u w:val="single"/>
        </w:rPr>
        <w:t>广州市天河区</w:t>
      </w:r>
      <w:r>
        <w:rPr>
          <w:rFonts w:hint="eastAsia" w:ascii="Times New Roman" w:hAnsi="Times New Roman" w:eastAsia="仿宋_GB2312" w:cs="Times New Roman"/>
          <w:sz w:val="32"/>
          <w:szCs w:val="32"/>
          <w:u w:val="single"/>
          <w:lang w:eastAsia="zh-CN"/>
        </w:rPr>
        <w:t>科技工业和信息化局</w:t>
      </w:r>
      <w:r>
        <w:rPr>
          <w:rFonts w:hint="eastAsia" w:ascii="Times New Roman" w:hAnsi="Times New Roman" w:eastAsia="仿宋_GB2312" w:cs="Times New Roman"/>
          <w:sz w:val="32"/>
          <w:szCs w:val="32"/>
          <w:u w:val="single"/>
        </w:rPr>
        <w:t>关于公开遴选天河区推进“链长制”工作专题咨询服务单位的公告</w:t>
      </w:r>
      <w:r>
        <w:rPr>
          <w:rFonts w:hint="eastAsia" w:ascii="Times New Roman" w:hAnsi="Times New Roman" w:eastAsia="仿宋_GB2312" w:cs="Times New Roman"/>
          <w:sz w:val="32"/>
          <w:szCs w:val="32"/>
          <w:u w:val="single"/>
          <w:lang w:eastAsia="zh-CN"/>
        </w:rPr>
        <w:t>》</w:t>
      </w:r>
      <w:r>
        <w:rPr>
          <w:rFonts w:hint="eastAsia" w:ascii="Times New Roman" w:hAnsi="Times New Roman" w:eastAsia="仿宋_GB2312" w:cs="Times New Roman"/>
          <w:sz w:val="32"/>
          <w:szCs w:val="32"/>
        </w:rPr>
        <w:t>，经综合研究，我方的响应承诺如下：</w:t>
      </w:r>
    </w:p>
    <w:p>
      <w:pPr>
        <w:pStyle w:val="3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1.我方承诺按公告相关规定，结合本单位实际情况，愿以人民币</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元报价。</w:t>
      </w:r>
    </w:p>
    <w:p>
      <w:pPr>
        <w:pStyle w:val="3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2.除双方另达成合法协议并生效外，选定通知书和报名资料文件将构成约束我们双方的合同。</w:t>
      </w:r>
    </w:p>
    <w:p>
      <w:pPr>
        <w:pStyle w:val="10"/>
        <w:rPr>
          <w:rFonts w:hint="eastAsia" w:eastAsia="仿宋_GB2312"/>
          <w:sz w:val="32"/>
          <w:szCs w:val="32"/>
        </w:rPr>
      </w:pPr>
    </w:p>
    <w:p>
      <w:pPr>
        <w:pStyle w:val="31"/>
        <w:spacing w:before="0" w:beforeAutospacing="0" w:after="0" w:afterAutospacing="0" w:line="440" w:lineRule="atLeast"/>
        <w:jc w:val="both"/>
        <w:rPr>
          <w:rFonts w:ascii="Times New Roman" w:hAnsi="Times New Roman" w:eastAsia="仿宋_GB2312" w:cs="Times New Roman"/>
          <w:sz w:val="32"/>
          <w:szCs w:val="32"/>
        </w:rPr>
      </w:pPr>
    </w:p>
    <w:p>
      <w:pPr>
        <w:pStyle w:val="17"/>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申请人：（盖法人公章）</w:t>
      </w:r>
    </w:p>
    <w:p>
      <w:pPr>
        <w:pStyle w:val="17"/>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法定代表人或授权代表：（签字或盖章）</w:t>
      </w:r>
    </w:p>
    <w:p>
      <w:pPr>
        <w:ind w:firstLine="1440" w:firstLineChars="45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日期：</w:t>
      </w:r>
    </w:p>
    <w:p>
      <w:pPr>
        <w:ind w:firstLine="1440" w:firstLineChars="450"/>
        <w:rPr>
          <w:rFonts w:hint="eastAsia" w:eastAsia="仿宋_GB2312"/>
          <w:sz w:val="32"/>
          <w:szCs w:val="32"/>
        </w:rPr>
      </w:pPr>
    </w:p>
    <w:p>
      <w:pPr>
        <w:spacing w:line="360" w:lineRule="auto"/>
        <w:rPr>
          <w:rFonts w:hint="eastAsia" w:ascii="楷体_GB2312" w:hAnsi="宋体" w:eastAsia="楷体_GB2312"/>
          <w:sz w:val="24"/>
        </w:rPr>
      </w:pPr>
      <w:r>
        <w:rPr>
          <w:rFonts w:hint="eastAsia" w:ascii="楷体_GB2312" w:hAnsi="宋体" w:eastAsia="楷体_GB2312"/>
          <w:sz w:val="24"/>
        </w:rPr>
        <w:t>注：1.报价人需根据需求做出详细工作方案，包含报价文件采用的服务标准、服务人员配置等资料。</w:t>
      </w:r>
    </w:p>
    <w:p>
      <w:pPr>
        <w:spacing w:line="360" w:lineRule="auto"/>
        <w:ind w:firstLine="480" w:firstLineChars="200"/>
        <w:rPr>
          <w:rFonts w:hint="eastAsia" w:ascii="楷体_GB2312" w:hAnsi="宋体" w:eastAsia="楷体_GB2312"/>
          <w:sz w:val="24"/>
        </w:rPr>
      </w:pPr>
      <w:r>
        <w:rPr>
          <w:rFonts w:hint="eastAsia" w:ascii="楷体_GB2312" w:hAnsi="宋体" w:eastAsia="楷体_GB2312"/>
          <w:sz w:val="24"/>
        </w:rPr>
        <w:t>2.项目报价高于最高限价，视为无效报价。</w:t>
      </w:r>
    </w:p>
    <w:p>
      <w:pPr>
        <w:spacing w:line="360" w:lineRule="auto"/>
        <w:ind w:firstLine="480" w:firstLineChars="200"/>
        <w:rPr>
          <w:rFonts w:ascii="楷体_GB2312" w:hAnsi="宋体" w:eastAsia="楷体_GB2312"/>
          <w:sz w:val="24"/>
        </w:rPr>
      </w:pPr>
      <w:r>
        <w:rPr>
          <w:rFonts w:hint="eastAsia" w:ascii="楷体_GB2312" w:hAnsi="宋体" w:eastAsia="楷体_GB2312"/>
          <w:sz w:val="24"/>
        </w:rPr>
        <w:t>3.报价明细表的分项报价与总报价不一致时，以总报价为准。</w:t>
      </w: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lang w:val="en-US" w:eastAsia="zh-CN"/>
        </w:rPr>
      </w:pPr>
      <w:r>
        <w:rPr>
          <w:rFonts w:hint="eastAsia" w:ascii="黑体" w:eastAsia="黑体"/>
          <w:kern w:val="0"/>
          <w:sz w:val="28"/>
          <w:szCs w:val="28"/>
        </w:rPr>
        <w:t>附件</w:t>
      </w:r>
      <w:r>
        <w:rPr>
          <w:rFonts w:hint="eastAsia" w:ascii="黑体" w:eastAsia="黑体"/>
          <w:kern w:val="0"/>
          <w:sz w:val="28"/>
          <w:szCs w:val="28"/>
          <w:lang w:val="en-US" w:eastAsia="zh-CN"/>
        </w:rPr>
        <w:t>7</w:t>
      </w:r>
    </w:p>
    <w:p>
      <w:pPr>
        <w:widowControl/>
        <w:spacing w:line="560" w:lineRule="atLeast"/>
        <w:jc w:val="center"/>
        <w:rPr>
          <w:rFonts w:hint="eastAsia" w:ascii="方正小标宋_GBK" w:eastAsia="方正小标宋_GBK"/>
          <w:b/>
          <w:bCs/>
          <w:kern w:val="0"/>
          <w:sz w:val="36"/>
          <w:szCs w:val="36"/>
        </w:rPr>
      </w:pPr>
      <w:r>
        <w:rPr>
          <w:rFonts w:hint="eastAsia" w:ascii="方正小标宋_GBK" w:eastAsia="方正小标宋_GBK"/>
          <w:b/>
          <w:bCs/>
          <w:kern w:val="0"/>
          <w:sz w:val="36"/>
          <w:szCs w:val="36"/>
          <w:u w:val="single"/>
        </w:rPr>
        <w:t xml:space="preserve">   </w:t>
      </w:r>
      <w:r>
        <w:rPr>
          <w:rFonts w:hint="eastAsia" w:ascii="方正小标宋_GBK" w:eastAsia="方正小标宋_GBK"/>
          <w:kern w:val="0"/>
          <w:sz w:val="36"/>
          <w:szCs w:val="36"/>
          <w:u w:val="single"/>
        </w:rPr>
        <w:t xml:space="preserve">    </w:t>
      </w:r>
      <w:r>
        <w:rPr>
          <w:rFonts w:hint="eastAsia" w:ascii="方正小标宋_GBK" w:eastAsia="方正小标宋_GBK"/>
          <w:kern w:val="0"/>
          <w:sz w:val="36"/>
          <w:szCs w:val="36"/>
        </w:rPr>
        <w:t>报价明细表</w:t>
      </w:r>
    </w:p>
    <w:tbl>
      <w:tblPr>
        <w:tblStyle w:val="18"/>
        <w:tblpPr w:leftFromText="180" w:rightFromText="180" w:vertAnchor="text" w:horzAnchor="page" w:tblpX="2152" w:tblpY="195"/>
        <w:tblOverlap w:val="never"/>
        <w:tblW w:w="0" w:type="auto"/>
        <w:tblInd w:w="0" w:type="dxa"/>
        <w:tblLayout w:type="fixed"/>
        <w:tblCellMar>
          <w:top w:w="0" w:type="dxa"/>
          <w:left w:w="108" w:type="dxa"/>
          <w:bottom w:w="0" w:type="dxa"/>
          <w:right w:w="108" w:type="dxa"/>
        </w:tblCellMar>
      </w:tblPr>
      <w:tblGrid>
        <w:gridCol w:w="750"/>
        <w:gridCol w:w="1860"/>
        <w:gridCol w:w="1975"/>
        <w:gridCol w:w="1710"/>
        <w:gridCol w:w="1770"/>
      </w:tblGrid>
      <w:tr>
        <w:tblPrEx>
          <w:tblCellMar>
            <w:top w:w="0" w:type="dxa"/>
            <w:left w:w="108" w:type="dxa"/>
            <w:bottom w:w="0" w:type="dxa"/>
            <w:right w:w="108" w:type="dxa"/>
          </w:tblCellMar>
        </w:tblPrEx>
        <w:trPr>
          <w:trHeight w:val="70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序号</w:t>
            </w:r>
          </w:p>
        </w:tc>
        <w:tc>
          <w:tcPr>
            <w:tcW w:w="186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服务内容</w:t>
            </w:r>
          </w:p>
        </w:tc>
        <w:tc>
          <w:tcPr>
            <w:tcW w:w="197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b/>
                <w:bCs/>
                <w:kern w:val="0"/>
                <w:sz w:val="24"/>
                <w:szCs w:val="24"/>
              </w:rPr>
            </w:pPr>
            <w:r>
              <w:rPr>
                <w:rFonts w:hint="eastAsia" w:ascii="仿宋_GB2312" w:eastAsia="仿宋_GB2312"/>
                <w:b/>
                <w:bCs/>
                <w:kern w:val="0"/>
                <w:sz w:val="24"/>
                <w:szCs w:val="24"/>
              </w:rPr>
              <w:t>服务要求</w:t>
            </w:r>
          </w:p>
        </w:tc>
        <w:tc>
          <w:tcPr>
            <w:tcW w:w="171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单价（元）</w:t>
            </w:r>
          </w:p>
        </w:tc>
        <w:tc>
          <w:tcPr>
            <w:tcW w:w="177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总价（元）</w:t>
            </w:r>
          </w:p>
        </w:tc>
      </w:tr>
      <w:tr>
        <w:tblPrEx>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6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1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49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1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7</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9</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68"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4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11</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12</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13</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3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7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xml:space="preserve"> 15</w:t>
            </w:r>
          </w:p>
        </w:tc>
        <w:tc>
          <w:tcPr>
            <w:tcW w:w="5545" w:type="dxa"/>
            <w:gridSpan w:val="3"/>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合   计</w:t>
            </w: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bl>
    <w:p>
      <w:pPr>
        <w:widowControl/>
        <w:spacing w:line="560" w:lineRule="atLeast"/>
        <w:jc w:val="center"/>
        <w:rPr>
          <w:rFonts w:hint="eastAsia" w:ascii="方正小标宋_GBK" w:eastAsia="方正小标宋_GBK"/>
          <w:b/>
          <w:bCs/>
          <w:kern w:val="0"/>
          <w:sz w:val="36"/>
          <w:szCs w:val="36"/>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int="eastAsia"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pStyle w:val="2"/>
        <w:sectPr>
          <w:footerReference r:id="rId5" w:type="default"/>
          <w:footerReference r:id="rId6" w:type="even"/>
          <w:pgSz w:w="11906" w:h="16838"/>
          <w:pgMar w:top="1440" w:right="1474" w:bottom="1440" w:left="1474" w:header="851" w:footer="992" w:gutter="0"/>
          <w:cols w:space="720" w:num="1"/>
          <w:docGrid w:type="lines" w:linePitch="312" w:charSpace="0"/>
        </w:sectPr>
      </w:pPr>
    </w:p>
    <w:p>
      <w:pPr>
        <w:spacing w:line="520" w:lineRule="exact"/>
        <w:rPr>
          <w:rFonts w:hint="eastAsia" w:eastAsia="黑体"/>
          <w:bCs/>
          <w:sz w:val="32"/>
          <w:szCs w:val="32"/>
          <w:lang w:val="en-US" w:eastAsia="zh-CN"/>
        </w:rPr>
      </w:pPr>
      <w:r>
        <w:rPr>
          <w:rFonts w:eastAsia="黑体"/>
          <w:bCs/>
          <w:sz w:val="32"/>
          <w:szCs w:val="32"/>
        </w:rPr>
        <w:t>附件</w:t>
      </w:r>
      <w:r>
        <w:rPr>
          <w:rFonts w:hint="eastAsia" w:eastAsia="黑体"/>
          <w:bCs/>
          <w:sz w:val="32"/>
          <w:szCs w:val="32"/>
          <w:lang w:val="en-US" w:eastAsia="zh-CN"/>
        </w:rPr>
        <w:t>8</w:t>
      </w:r>
    </w:p>
    <w:p>
      <w:pPr>
        <w:spacing w:line="360" w:lineRule="auto"/>
        <w:jc w:val="center"/>
        <w:rPr>
          <w:rFonts w:hint="eastAsia" w:ascii="宋体" w:hAnsi="宋体"/>
          <w:b/>
          <w:sz w:val="36"/>
          <w:szCs w:val="36"/>
        </w:rPr>
      </w:pPr>
      <w:r>
        <w:rPr>
          <w:rFonts w:hint="eastAsia" w:ascii="宋体" w:hAnsi="宋体"/>
          <w:b/>
          <w:sz w:val="36"/>
          <w:szCs w:val="36"/>
        </w:rPr>
        <w:t>综合评分表</w:t>
      </w:r>
    </w:p>
    <w:p>
      <w:pPr>
        <w:spacing w:line="360" w:lineRule="auto"/>
        <w:ind w:left="-720" w:leftChars="-257" w:firstLine="1080" w:firstLineChars="450"/>
        <w:rPr>
          <w:rFonts w:hint="eastAsia" w:ascii="宋体" w:hAnsi="宋体" w:eastAsia="仿宋_GB2312"/>
          <w:sz w:val="24"/>
          <w:szCs w:val="24"/>
          <w:lang w:eastAsia="zh-CN"/>
        </w:rPr>
      </w:pPr>
      <w:r>
        <w:rPr>
          <w:rFonts w:hint="eastAsia" w:ascii="宋体" w:hAnsi="宋体"/>
          <w:sz w:val="24"/>
          <w:szCs w:val="24"/>
        </w:rPr>
        <w:t>项目名称：天河区推进“链长制”工作专题咨询服务</w:t>
      </w:r>
    </w:p>
    <w:tbl>
      <w:tblPr>
        <w:tblStyle w:val="18"/>
        <w:tblW w:w="14758" w:type="dxa"/>
        <w:tblInd w:w="0" w:type="dxa"/>
        <w:tblLayout w:type="fixed"/>
        <w:tblCellMar>
          <w:top w:w="0" w:type="dxa"/>
          <w:left w:w="0" w:type="dxa"/>
          <w:bottom w:w="0" w:type="dxa"/>
          <w:right w:w="0" w:type="dxa"/>
        </w:tblCellMar>
      </w:tblPr>
      <w:tblGrid>
        <w:gridCol w:w="623"/>
        <w:gridCol w:w="1146"/>
        <w:gridCol w:w="641"/>
        <w:gridCol w:w="6641"/>
        <w:gridCol w:w="1800"/>
        <w:gridCol w:w="1745"/>
        <w:gridCol w:w="2162"/>
      </w:tblGrid>
      <w:tr>
        <w:tblPrEx>
          <w:tblCellMar>
            <w:top w:w="0" w:type="dxa"/>
            <w:left w:w="0" w:type="dxa"/>
            <w:bottom w:w="0" w:type="dxa"/>
            <w:right w:w="0" w:type="dxa"/>
          </w:tblCellMar>
        </w:tblPrEx>
        <w:trPr>
          <w:cantSplit/>
          <w:trHeight w:val="362" w:hRule="atLeast"/>
        </w:trPr>
        <w:tc>
          <w:tcPr>
            <w:tcW w:w="623" w:type="dxa"/>
            <w:vMerge w:val="restart"/>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hint="eastAsia" w:ascii="宋体" w:hAnsi="宋体"/>
                <w:sz w:val="24"/>
                <w:szCs w:val="24"/>
              </w:rPr>
              <w:t>序号</w:t>
            </w:r>
          </w:p>
        </w:tc>
        <w:tc>
          <w:tcPr>
            <w:tcW w:w="1146" w:type="dxa"/>
            <w:vMerge w:val="restart"/>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hint="eastAsia" w:ascii="宋体" w:hAnsi="宋体"/>
                <w:sz w:val="24"/>
                <w:szCs w:val="24"/>
              </w:rPr>
              <w:t>项目</w:t>
            </w:r>
          </w:p>
        </w:tc>
        <w:tc>
          <w:tcPr>
            <w:tcW w:w="641" w:type="dxa"/>
            <w:vMerge w:val="restart"/>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hint="eastAsia" w:ascii="宋体" w:hAnsi="宋体"/>
                <w:sz w:val="24"/>
                <w:szCs w:val="24"/>
              </w:rPr>
              <w:t>满分</w:t>
            </w:r>
          </w:p>
        </w:tc>
        <w:tc>
          <w:tcPr>
            <w:tcW w:w="6641" w:type="dxa"/>
            <w:vMerge w:val="restart"/>
            <w:tcBorders>
              <w:top w:val="single" w:color="auto" w:sz="4" w:space="0"/>
              <w:left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hint="eastAsia" w:ascii="宋体" w:hAnsi="宋体"/>
                <w:sz w:val="24"/>
                <w:szCs w:val="24"/>
              </w:rPr>
              <w:t>内容</w:t>
            </w:r>
          </w:p>
        </w:tc>
        <w:tc>
          <w:tcPr>
            <w:tcW w:w="5707" w:type="dxa"/>
            <w:gridSpan w:val="3"/>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hint="eastAsia" w:ascii="宋体" w:hAnsi="宋体"/>
                <w:sz w:val="24"/>
                <w:szCs w:val="24"/>
              </w:rPr>
              <w:t>对</w:t>
            </w:r>
            <w:r>
              <w:rPr>
                <w:sz w:val="24"/>
                <w:szCs w:val="24"/>
              </w:rPr>
              <w:t xml:space="preserve">   </w:t>
            </w:r>
            <w:r>
              <w:rPr>
                <w:rFonts w:hint="eastAsia" w:ascii="宋体" w:hAnsi="宋体"/>
                <w:sz w:val="24"/>
                <w:szCs w:val="24"/>
              </w:rPr>
              <w:t>单</w:t>
            </w:r>
            <w:r>
              <w:rPr>
                <w:sz w:val="24"/>
                <w:szCs w:val="24"/>
              </w:rPr>
              <w:t xml:space="preserve">  </w:t>
            </w:r>
            <w:r>
              <w:rPr>
                <w:rFonts w:hint="eastAsia" w:ascii="宋体" w:hAnsi="宋体"/>
                <w:sz w:val="24"/>
                <w:szCs w:val="24"/>
              </w:rPr>
              <w:t>位</w:t>
            </w:r>
            <w:r>
              <w:rPr>
                <w:sz w:val="24"/>
                <w:szCs w:val="24"/>
              </w:rPr>
              <w:t xml:space="preserve">  </w:t>
            </w:r>
            <w:r>
              <w:rPr>
                <w:rFonts w:hint="eastAsia" w:ascii="宋体" w:hAnsi="宋体"/>
                <w:sz w:val="24"/>
                <w:szCs w:val="24"/>
              </w:rPr>
              <w:t>评</w:t>
            </w:r>
            <w:r>
              <w:rPr>
                <w:sz w:val="24"/>
                <w:szCs w:val="24"/>
              </w:rPr>
              <w:t xml:space="preserve">  </w:t>
            </w:r>
            <w:r>
              <w:rPr>
                <w:rFonts w:hint="eastAsia" w:ascii="宋体" w:hAnsi="宋体"/>
                <w:sz w:val="24"/>
                <w:szCs w:val="24"/>
              </w:rPr>
              <w:t>分</w:t>
            </w:r>
          </w:p>
        </w:tc>
      </w:tr>
      <w:tr>
        <w:tblPrEx>
          <w:tblCellMar>
            <w:top w:w="0" w:type="dxa"/>
            <w:left w:w="0" w:type="dxa"/>
            <w:bottom w:w="0" w:type="dxa"/>
            <w:right w:w="0" w:type="dxa"/>
          </w:tblCellMar>
        </w:tblPrEx>
        <w:trPr>
          <w:trHeight w:val="372" w:hRule="atLeast"/>
        </w:trPr>
        <w:tc>
          <w:tcPr>
            <w:tcW w:w="62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Arial Unicode MS"/>
                <w:sz w:val="24"/>
                <w:szCs w:val="24"/>
              </w:rPr>
            </w:pPr>
          </w:p>
        </w:tc>
        <w:tc>
          <w:tcPr>
            <w:tcW w:w="11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Arial Unicode MS"/>
                <w:sz w:val="24"/>
                <w:szCs w:val="24"/>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cs="Arial Unicode MS"/>
                <w:sz w:val="24"/>
                <w:szCs w:val="24"/>
              </w:rPr>
            </w:pPr>
          </w:p>
        </w:tc>
        <w:tc>
          <w:tcPr>
            <w:tcW w:w="664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Arial Unicode MS"/>
                <w:sz w:val="24"/>
                <w:szCs w:val="24"/>
              </w:rPr>
            </w:pPr>
          </w:p>
        </w:tc>
        <w:tc>
          <w:tcPr>
            <w:tcW w:w="1800" w:type="dxa"/>
            <w:tcBorders>
              <w:top w:val="nil"/>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p>
        </w:tc>
        <w:tc>
          <w:tcPr>
            <w:tcW w:w="1745" w:type="dxa"/>
            <w:tcBorders>
              <w:top w:val="nil"/>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p>
        </w:tc>
        <w:tc>
          <w:tcPr>
            <w:tcW w:w="2162" w:type="dxa"/>
            <w:tcBorders>
              <w:top w:val="nil"/>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cs="Arial Unicode MS"/>
                <w:sz w:val="24"/>
                <w:szCs w:val="24"/>
              </w:rPr>
            </w:pPr>
          </w:p>
        </w:tc>
      </w:tr>
      <w:tr>
        <w:tblPrEx>
          <w:tblCellMar>
            <w:top w:w="0" w:type="dxa"/>
            <w:left w:w="0" w:type="dxa"/>
            <w:bottom w:w="0" w:type="dxa"/>
            <w:right w:w="0" w:type="dxa"/>
          </w:tblCellMar>
        </w:tblPrEx>
        <w:trPr>
          <w:trHeight w:val="1002" w:hRule="atLeast"/>
        </w:trPr>
        <w:tc>
          <w:tcPr>
            <w:tcW w:w="623" w:type="dxa"/>
            <w:tcBorders>
              <w:top w:val="nil"/>
              <w:left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eastAsia="仿宋_GB2312" w:cs="Arial Unicode MS"/>
                <w:sz w:val="24"/>
                <w:szCs w:val="24"/>
                <w:lang w:eastAsia="zh-CN"/>
              </w:rPr>
            </w:pPr>
            <w:r>
              <w:rPr>
                <w:rFonts w:hint="eastAsia" w:ascii="宋体" w:hAnsi="宋体" w:cs="Arial Unicode MS"/>
                <w:sz w:val="24"/>
                <w:szCs w:val="24"/>
                <w:lang w:eastAsia="zh-CN"/>
              </w:rPr>
              <w:t>一</w:t>
            </w:r>
          </w:p>
        </w:tc>
        <w:tc>
          <w:tcPr>
            <w:tcW w:w="1146" w:type="dxa"/>
            <w:tcBorders>
              <w:top w:val="nil"/>
              <w:left w:val="nil"/>
              <w:right w:val="single" w:color="auto" w:sz="4" w:space="0"/>
            </w:tcBorders>
            <w:noWrap w:val="0"/>
            <w:tcMar>
              <w:top w:w="14" w:type="dxa"/>
              <w:left w:w="14" w:type="dxa"/>
              <w:bottom w:w="0" w:type="dxa"/>
              <w:right w:w="14" w:type="dxa"/>
            </w:tcMar>
            <w:vAlign w:val="center"/>
          </w:tcPr>
          <w:p>
            <w:pPr>
              <w:spacing w:line="240" w:lineRule="auto"/>
              <w:jc w:val="left"/>
              <w:rPr>
                <w:rFonts w:ascii="宋体" w:hAnsi="宋体" w:cs="Arial Unicode MS"/>
                <w:sz w:val="24"/>
                <w:szCs w:val="24"/>
              </w:rPr>
            </w:pPr>
            <w:r>
              <w:rPr>
                <w:rFonts w:hint="eastAsia" w:cs="宋体" w:asciiTheme="minorEastAsia" w:hAnsiTheme="minorEastAsia"/>
                <w:sz w:val="24"/>
                <w:szCs w:val="24"/>
              </w:rPr>
              <w:t>项目负责人</w:t>
            </w:r>
            <w:r>
              <w:rPr>
                <w:rFonts w:cs="宋体" w:asciiTheme="minorEastAsia" w:hAnsiTheme="minorEastAsia"/>
                <w:sz w:val="24"/>
                <w:szCs w:val="24"/>
              </w:rPr>
              <w:t>资质</w:t>
            </w:r>
          </w:p>
        </w:tc>
        <w:tc>
          <w:tcPr>
            <w:tcW w:w="641" w:type="dxa"/>
            <w:tcBorders>
              <w:top w:val="nil"/>
              <w:left w:val="nil"/>
              <w:right w:val="single" w:color="auto" w:sz="4" w:space="0"/>
            </w:tcBorders>
            <w:noWrap w:val="0"/>
            <w:tcMar>
              <w:top w:w="14" w:type="dxa"/>
              <w:left w:w="14" w:type="dxa"/>
              <w:bottom w:w="0" w:type="dxa"/>
              <w:right w:w="14" w:type="dxa"/>
            </w:tcMar>
            <w:vAlign w:val="center"/>
          </w:tcPr>
          <w:p>
            <w:pPr>
              <w:spacing w:line="240" w:lineRule="exact"/>
              <w:jc w:val="center"/>
              <w:rPr>
                <w:rFonts w:hint="default" w:ascii="宋体" w:hAnsi="宋体" w:eastAsia="仿宋_GB2312" w:cs="Arial Unicode MS"/>
                <w:sz w:val="24"/>
                <w:szCs w:val="24"/>
                <w:lang w:val="en-US" w:eastAsia="zh-CN"/>
              </w:rPr>
            </w:pPr>
            <w:r>
              <w:rPr>
                <w:rFonts w:hint="eastAsia" w:ascii="宋体" w:hAnsi="宋体" w:cs="Arial Unicode MS"/>
                <w:sz w:val="24"/>
                <w:szCs w:val="24"/>
                <w:lang w:val="en-US" w:eastAsia="zh-CN"/>
              </w:rPr>
              <w:t>12</w:t>
            </w:r>
          </w:p>
        </w:tc>
        <w:tc>
          <w:tcPr>
            <w:tcW w:w="6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top"/>
          </w:tcPr>
          <w:p>
            <w:pPr>
              <w:spacing w:line="240" w:lineRule="auto"/>
              <w:rPr>
                <w:rFonts w:hint="eastAsia" w:ascii="宋体" w:hAnsi="宋体" w:eastAsia="仿宋_GB2312"/>
                <w:sz w:val="24"/>
                <w:szCs w:val="24"/>
                <w:lang w:eastAsia="zh-CN"/>
              </w:rPr>
            </w:pPr>
            <w:r>
              <w:rPr>
                <w:rFonts w:hint="eastAsia" w:ascii="宋体" w:hAnsi="宋体" w:cs="宋体"/>
                <w:sz w:val="24"/>
              </w:rPr>
              <w:t>从项目负责人的学历、资历等方面进行对比打分</w:t>
            </w:r>
            <w:r>
              <w:rPr>
                <w:rFonts w:hint="eastAsia" w:ascii="宋体" w:hAnsi="宋体" w:cs="宋体"/>
                <w:sz w:val="24"/>
                <w:lang w:eastAsia="zh-CN"/>
              </w:rPr>
              <w:t>。最优：</w:t>
            </w:r>
            <w:r>
              <w:rPr>
                <w:rFonts w:hint="eastAsia" w:ascii="宋体" w:hAnsi="宋体" w:cs="宋体"/>
                <w:sz w:val="24"/>
                <w:lang w:val="en-US" w:eastAsia="zh-CN"/>
              </w:rPr>
              <w:t>12</w:t>
            </w:r>
            <w:r>
              <w:rPr>
                <w:rFonts w:hint="eastAsia" w:ascii="宋体" w:hAnsi="宋体" w:cs="宋体"/>
                <w:sz w:val="24"/>
                <w:lang w:eastAsia="zh-CN"/>
              </w:rPr>
              <w:t>分；次优：</w:t>
            </w:r>
            <w:r>
              <w:rPr>
                <w:rFonts w:hint="eastAsia" w:ascii="宋体" w:hAnsi="宋体" w:cs="宋体"/>
                <w:sz w:val="24"/>
                <w:lang w:val="en-US" w:eastAsia="zh-CN"/>
              </w:rPr>
              <w:t>10</w:t>
            </w:r>
            <w:r>
              <w:rPr>
                <w:rFonts w:hint="eastAsia" w:ascii="宋体" w:hAnsi="宋体" w:cs="宋体"/>
                <w:sz w:val="24"/>
                <w:lang w:eastAsia="zh-CN"/>
              </w:rPr>
              <w:t>分；相较一般：</w:t>
            </w:r>
            <w:r>
              <w:rPr>
                <w:rFonts w:hint="eastAsia" w:ascii="宋体" w:hAnsi="宋体" w:cs="宋体"/>
                <w:sz w:val="24"/>
                <w:lang w:val="en-US" w:eastAsia="zh-CN"/>
              </w:rPr>
              <w:t>6</w:t>
            </w:r>
            <w:r>
              <w:rPr>
                <w:rFonts w:hint="eastAsia" w:ascii="宋体" w:hAnsi="宋体" w:cs="宋体"/>
                <w:sz w:val="24"/>
                <w:lang w:eastAsia="zh-CN"/>
              </w:rPr>
              <w:t>分；相较差：0分。</w:t>
            </w:r>
          </w:p>
        </w:tc>
        <w:tc>
          <w:tcPr>
            <w:tcW w:w="1800"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p>
            <w:pPr>
              <w:spacing w:line="240" w:lineRule="exact"/>
              <w:rPr>
                <w:rFonts w:ascii="宋体" w:hAnsi="宋体" w:cs="Arial Unicode MS"/>
                <w:sz w:val="24"/>
                <w:szCs w:val="24"/>
              </w:rPr>
            </w:pPr>
            <w:r>
              <w:rPr>
                <w:rFonts w:hint="eastAsia" w:ascii="宋体" w:hAnsi="宋体"/>
                <w:sz w:val="24"/>
                <w:szCs w:val="24"/>
              </w:rPr>
              <w:t>　</w:t>
            </w:r>
          </w:p>
        </w:tc>
        <w:tc>
          <w:tcPr>
            <w:tcW w:w="1745"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tc>
        <w:tc>
          <w:tcPr>
            <w:tcW w:w="2162"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1168" w:hRule="atLeast"/>
        </w:trPr>
        <w:tc>
          <w:tcPr>
            <w:tcW w:w="623"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eastAsia="仿宋_GB2312" w:cs="Arial Unicode MS"/>
                <w:sz w:val="24"/>
                <w:szCs w:val="24"/>
                <w:lang w:eastAsia="zh-CN"/>
              </w:rPr>
            </w:pPr>
            <w:r>
              <w:rPr>
                <w:rFonts w:hint="eastAsia" w:ascii="宋体" w:hAnsi="宋体" w:cs="Arial Unicode MS"/>
                <w:sz w:val="24"/>
                <w:szCs w:val="24"/>
                <w:lang w:eastAsia="zh-CN"/>
              </w:rPr>
              <w:t>二</w:t>
            </w:r>
          </w:p>
        </w:tc>
        <w:tc>
          <w:tcPr>
            <w:tcW w:w="1146"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ascii="宋体" w:hAnsi="宋体"/>
                <w:sz w:val="24"/>
                <w:szCs w:val="24"/>
              </w:rPr>
            </w:pPr>
            <w:r>
              <w:rPr>
                <w:rFonts w:hint="eastAsia" w:cs="宋体" w:asciiTheme="minorEastAsia" w:hAnsiTheme="minorEastAsia"/>
                <w:sz w:val="24"/>
                <w:szCs w:val="24"/>
              </w:rPr>
              <w:t>项目团队</w:t>
            </w:r>
          </w:p>
        </w:tc>
        <w:tc>
          <w:tcPr>
            <w:tcW w:w="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default" w:ascii="宋体" w:hAnsi="宋体" w:eastAsia="仿宋_GB2312" w:cs="Arial Unicode MS"/>
                <w:sz w:val="24"/>
                <w:szCs w:val="24"/>
                <w:lang w:val="en-US" w:eastAsia="zh-CN"/>
              </w:rPr>
            </w:pPr>
            <w:r>
              <w:rPr>
                <w:rFonts w:hint="eastAsia" w:ascii="宋体" w:hAnsi="宋体" w:cs="Arial Unicode MS"/>
                <w:sz w:val="24"/>
                <w:szCs w:val="24"/>
                <w:lang w:val="en-US" w:eastAsia="zh-CN"/>
              </w:rPr>
              <w:t>12</w:t>
            </w:r>
          </w:p>
        </w:tc>
        <w:tc>
          <w:tcPr>
            <w:tcW w:w="6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top"/>
          </w:tcPr>
          <w:p>
            <w:pPr>
              <w:spacing w:line="240" w:lineRule="auto"/>
              <w:rPr>
                <w:rFonts w:hint="eastAsia" w:ascii="宋体" w:hAnsi="宋体" w:eastAsia="仿宋_GB2312"/>
                <w:sz w:val="24"/>
                <w:szCs w:val="24"/>
                <w:lang w:val="en-US" w:eastAsia="zh-CN"/>
              </w:rPr>
            </w:pPr>
            <w:r>
              <w:rPr>
                <w:rFonts w:hint="eastAsia" w:ascii="宋体" w:hAnsi="宋体" w:cs="宋体"/>
                <w:sz w:val="24"/>
              </w:rPr>
              <w:t>从项目团队的学历、资历以及团队成员的整体配备等方面进行对比打分</w:t>
            </w:r>
            <w:r>
              <w:rPr>
                <w:rFonts w:hint="eastAsia" w:ascii="宋体" w:hAnsi="宋体" w:cs="宋体"/>
                <w:sz w:val="24"/>
                <w:lang w:eastAsia="zh-CN"/>
              </w:rPr>
              <w:t>。最优：1</w:t>
            </w:r>
            <w:r>
              <w:rPr>
                <w:rFonts w:hint="eastAsia" w:ascii="宋体" w:hAnsi="宋体" w:cs="宋体"/>
                <w:sz w:val="24"/>
                <w:lang w:val="en-US" w:eastAsia="zh-CN"/>
              </w:rPr>
              <w:t>2</w:t>
            </w:r>
            <w:r>
              <w:rPr>
                <w:rFonts w:hint="eastAsia" w:ascii="宋体" w:hAnsi="宋体" w:cs="宋体"/>
                <w:sz w:val="24"/>
                <w:lang w:eastAsia="zh-CN"/>
              </w:rPr>
              <w:t>分；次优：</w:t>
            </w:r>
            <w:r>
              <w:rPr>
                <w:rFonts w:hint="eastAsia" w:ascii="宋体" w:hAnsi="宋体" w:cs="宋体"/>
                <w:sz w:val="24"/>
                <w:lang w:val="en-US" w:eastAsia="zh-CN"/>
              </w:rPr>
              <w:t>10</w:t>
            </w:r>
            <w:r>
              <w:rPr>
                <w:rFonts w:hint="eastAsia" w:ascii="宋体" w:hAnsi="宋体" w:cs="宋体"/>
                <w:sz w:val="24"/>
                <w:lang w:eastAsia="zh-CN"/>
              </w:rPr>
              <w:t>分；相较一般：</w:t>
            </w:r>
            <w:r>
              <w:rPr>
                <w:rFonts w:hint="eastAsia" w:ascii="宋体" w:hAnsi="宋体" w:cs="宋体"/>
                <w:sz w:val="24"/>
                <w:lang w:val="en-US" w:eastAsia="zh-CN"/>
              </w:rPr>
              <w:t>6</w:t>
            </w:r>
            <w:r>
              <w:rPr>
                <w:rFonts w:hint="eastAsia" w:ascii="宋体" w:hAnsi="宋体" w:cs="宋体"/>
                <w:sz w:val="24"/>
                <w:lang w:eastAsia="zh-CN"/>
              </w:rPr>
              <w:t>分；相较差：0分。</w:t>
            </w:r>
          </w:p>
        </w:tc>
        <w:tc>
          <w:tcPr>
            <w:tcW w:w="1800"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p>
            <w:pPr>
              <w:spacing w:line="240" w:lineRule="exact"/>
              <w:rPr>
                <w:rFonts w:ascii="宋体" w:hAnsi="宋体" w:cs="Arial Unicode MS"/>
                <w:sz w:val="24"/>
                <w:szCs w:val="24"/>
              </w:rPr>
            </w:pPr>
            <w:r>
              <w:rPr>
                <w:rFonts w:hint="eastAsia" w:ascii="宋体" w:hAnsi="宋体"/>
                <w:sz w:val="24"/>
                <w:szCs w:val="24"/>
              </w:rPr>
              <w:t>　</w:t>
            </w:r>
          </w:p>
        </w:tc>
        <w:tc>
          <w:tcPr>
            <w:tcW w:w="1745" w:type="dxa"/>
            <w:tcBorders>
              <w:top w:val="single" w:color="auto" w:sz="4" w:space="0"/>
              <w:left w:val="nil"/>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tc>
        <w:tc>
          <w:tcPr>
            <w:tcW w:w="2162" w:type="dxa"/>
            <w:tcBorders>
              <w:top w:val="single" w:color="auto" w:sz="4" w:space="0"/>
              <w:left w:val="nil"/>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1323" w:hRule="atLeast"/>
        </w:trPr>
        <w:tc>
          <w:tcPr>
            <w:tcW w:w="623"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eastAsia="仿宋_GB2312" w:cs="Arial Unicode MS"/>
                <w:sz w:val="24"/>
                <w:szCs w:val="24"/>
                <w:lang w:eastAsia="zh-CN"/>
              </w:rPr>
            </w:pPr>
            <w:r>
              <w:rPr>
                <w:rFonts w:hint="eastAsia" w:ascii="宋体" w:hAnsi="宋体" w:cs="Arial Unicode MS"/>
                <w:sz w:val="24"/>
                <w:szCs w:val="24"/>
                <w:lang w:eastAsia="zh-CN"/>
              </w:rPr>
              <w:t>三</w:t>
            </w:r>
          </w:p>
        </w:tc>
        <w:tc>
          <w:tcPr>
            <w:tcW w:w="1146"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ascii="宋体" w:hAnsi="宋体" w:cs="Arial Unicode MS"/>
                <w:sz w:val="24"/>
                <w:szCs w:val="24"/>
              </w:rPr>
            </w:pPr>
            <w:r>
              <w:rPr>
                <w:rFonts w:cs="宋体" w:asciiTheme="minorEastAsia" w:hAnsiTheme="minorEastAsia"/>
                <w:sz w:val="24"/>
                <w:szCs w:val="24"/>
              </w:rPr>
              <w:t>项目经验</w:t>
            </w:r>
          </w:p>
        </w:tc>
        <w:tc>
          <w:tcPr>
            <w:tcW w:w="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default" w:ascii="宋体" w:hAnsi="宋体" w:eastAsia="仿宋_GB2312" w:cs="Arial Unicode MS"/>
                <w:sz w:val="24"/>
                <w:szCs w:val="24"/>
                <w:lang w:val="en-US" w:eastAsia="zh-CN"/>
              </w:rPr>
            </w:pPr>
            <w:r>
              <w:rPr>
                <w:rFonts w:hint="eastAsia" w:ascii="宋体" w:hAnsi="宋体" w:cs="Arial Unicode MS"/>
                <w:sz w:val="24"/>
                <w:szCs w:val="24"/>
                <w:lang w:val="en-US" w:eastAsia="zh-CN"/>
              </w:rPr>
              <w:t>6</w:t>
            </w:r>
          </w:p>
        </w:tc>
        <w:tc>
          <w:tcPr>
            <w:tcW w:w="6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hint="eastAsia" w:ascii="宋体" w:hAnsi="宋体"/>
                <w:sz w:val="24"/>
                <w:szCs w:val="24"/>
              </w:rPr>
            </w:pPr>
            <w:r>
              <w:rPr>
                <w:rFonts w:hint="eastAsia" w:cs="宋体" w:asciiTheme="minorEastAsia" w:hAnsiTheme="minorEastAsia"/>
                <w:sz w:val="24"/>
                <w:szCs w:val="24"/>
              </w:rPr>
              <w:t>201</w:t>
            </w:r>
            <w:r>
              <w:rPr>
                <w:rFonts w:hint="eastAsia" w:cs="宋体" w:asciiTheme="minorEastAsia" w:hAnsiTheme="minorEastAsia"/>
                <w:sz w:val="24"/>
                <w:szCs w:val="24"/>
                <w:lang w:val="en-US" w:eastAsia="zh-CN"/>
              </w:rPr>
              <w:t>9</w:t>
            </w:r>
            <w:r>
              <w:rPr>
                <w:rFonts w:hint="eastAsia" w:cs="宋体" w:asciiTheme="minorEastAsia" w:hAnsiTheme="minorEastAsia"/>
                <w:sz w:val="24"/>
                <w:szCs w:val="24"/>
              </w:rPr>
              <w:t>年以来</w:t>
            </w:r>
            <w:r>
              <w:rPr>
                <w:rFonts w:cs="宋体" w:asciiTheme="minorEastAsia" w:hAnsiTheme="minorEastAsia"/>
                <w:sz w:val="24"/>
                <w:szCs w:val="24"/>
              </w:rPr>
              <w:t>承接</w:t>
            </w:r>
            <w:r>
              <w:rPr>
                <w:rFonts w:hint="eastAsia" w:cs="宋体" w:asciiTheme="minorEastAsia" w:hAnsiTheme="minorEastAsia"/>
                <w:sz w:val="24"/>
                <w:szCs w:val="24"/>
              </w:rPr>
              <w:t>类似</w:t>
            </w:r>
            <w:r>
              <w:rPr>
                <w:rFonts w:cs="宋体" w:asciiTheme="minorEastAsia" w:hAnsiTheme="minorEastAsia"/>
                <w:sz w:val="24"/>
                <w:szCs w:val="24"/>
              </w:rPr>
              <w:t>项目经验。</w:t>
            </w:r>
            <w:r>
              <w:rPr>
                <w:rFonts w:hint="eastAsia" w:cs="宋体" w:asciiTheme="minorEastAsia" w:hAnsiTheme="minorEastAsia"/>
                <w:sz w:val="24"/>
                <w:szCs w:val="24"/>
              </w:rPr>
              <w:t>需</w:t>
            </w:r>
            <w:r>
              <w:rPr>
                <w:rFonts w:cs="宋体" w:asciiTheme="minorEastAsia" w:hAnsiTheme="minorEastAsia"/>
                <w:sz w:val="24"/>
                <w:szCs w:val="24"/>
              </w:rPr>
              <w:t>提供合同关键页</w:t>
            </w:r>
            <w:r>
              <w:rPr>
                <w:rFonts w:hint="eastAsia" w:cs="宋体" w:asciiTheme="minorEastAsia" w:hAnsiTheme="minorEastAsia"/>
                <w:sz w:val="24"/>
                <w:szCs w:val="24"/>
              </w:rPr>
              <w:t>，</w:t>
            </w:r>
            <w:r>
              <w:rPr>
                <w:rFonts w:cs="宋体" w:asciiTheme="minorEastAsia" w:hAnsiTheme="minorEastAsia"/>
                <w:sz w:val="24"/>
                <w:szCs w:val="24"/>
              </w:rPr>
              <w:t>包括签约时间、项目名称、金额、双方盖章；请投标人严格按照要求提交相关证明材料，否则有可能影响评审结果</w:t>
            </w:r>
            <w:r>
              <w:rPr>
                <w:rFonts w:hint="eastAsia" w:cs="宋体" w:asciiTheme="minorEastAsia" w:hAnsiTheme="minorEastAsia"/>
                <w:sz w:val="24"/>
                <w:szCs w:val="24"/>
                <w:lang w:eastAsia="zh-CN"/>
              </w:rPr>
              <w:t>。</w:t>
            </w:r>
            <w:r>
              <w:rPr>
                <w:rFonts w:hint="eastAsia" w:cs="宋体" w:asciiTheme="minorEastAsia" w:hAnsiTheme="minorEastAsia"/>
                <w:sz w:val="24"/>
                <w:szCs w:val="24"/>
              </w:rPr>
              <w:t>每个</w:t>
            </w:r>
            <w:r>
              <w:rPr>
                <w:rFonts w:hint="eastAsia" w:cs="宋体" w:asciiTheme="minorEastAsia" w:hAnsiTheme="minorEastAsia"/>
                <w:sz w:val="24"/>
                <w:szCs w:val="24"/>
                <w:lang w:val="en-US" w:eastAsia="zh-CN"/>
              </w:rPr>
              <w:t>2</w:t>
            </w:r>
            <w:r>
              <w:rPr>
                <w:rFonts w:hint="eastAsia" w:cs="宋体" w:asciiTheme="minorEastAsia" w:hAnsiTheme="minorEastAsia"/>
                <w:sz w:val="24"/>
                <w:szCs w:val="24"/>
              </w:rPr>
              <w:t>分，最多</w:t>
            </w:r>
            <w:r>
              <w:rPr>
                <w:rFonts w:hint="eastAsia" w:cs="宋体" w:asciiTheme="minorEastAsia" w:hAnsiTheme="minorEastAsia"/>
                <w:sz w:val="24"/>
                <w:szCs w:val="24"/>
                <w:lang w:val="en-US" w:eastAsia="zh-CN"/>
              </w:rPr>
              <w:t>6</w:t>
            </w:r>
            <w:r>
              <w:rPr>
                <w:rFonts w:hint="eastAsia" w:cs="宋体" w:asciiTheme="minorEastAsia" w:hAnsiTheme="minorEastAsia"/>
                <w:sz w:val="24"/>
                <w:szCs w:val="24"/>
              </w:rPr>
              <w:t>分。</w:t>
            </w:r>
          </w:p>
        </w:tc>
        <w:tc>
          <w:tcPr>
            <w:tcW w:w="1800"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p>
            <w:pPr>
              <w:spacing w:line="240" w:lineRule="exact"/>
              <w:rPr>
                <w:rFonts w:ascii="宋体" w:hAnsi="宋体" w:cs="Arial Unicode MS"/>
                <w:sz w:val="24"/>
                <w:szCs w:val="24"/>
              </w:rPr>
            </w:pPr>
            <w:r>
              <w:rPr>
                <w:rFonts w:hint="eastAsia" w:ascii="宋体" w:hAnsi="宋体"/>
                <w:sz w:val="24"/>
                <w:szCs w:val="24"/>
              </w:rPr>
              <w:t>　</w:t>
            </w:r>
          </w:p>
        </w:tc>
        <w:tc>
          <w:tcPr>
            <w:tcW w:w="1745"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tc>
        <w:tc>
          <w:tcPr>
            <w:tcW w:w="2162"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r>
      <w:tr>
        <w:tblPrEx>
          <w:tblCellMar>
            <w:top w:w="0" w:type="dxa"/>
            <w:left w:w="0" w:type="dxa"/>
            <w:bottom w:w="0" w:type="dxa"/>
            <w:right w:w="0" w:type="dxa"/>
          </w:tblCellMar>
        </w:tblPrEx>
        <w:trPr>
          <w:trHeight w:val="1232" w:hRule="atLeast"/>
        </w:trPr>
        <w:tc>
          <w:tcPr>
            <w:tcW w:w="623"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default" w:ascii="宋体" w:hAnsi="宋体" w:eastAsia="仿宋_GB2312"/>
                <w:sz w:val="24"/>
                <w:szCs w:val="24"/>
                <w:lang w:val="en-US" w:eastAsia="zh-CN"/>
              </w:rPr>
            </w:pPr>
            <w:r>
              <w:rPr>
                <w:rFonts w:hint="eastAsia" w:ascii="宋体" w:hAnsi="宋体"/>
                <w:sz w:val="24"/>
                <w:szCs w:val="24"/>
                <w:lang w:val="en-US" w:eastAsia="zh-CN"/>
              </w:rPr>
              <w:t>四</w:t>
            </w:r>
          </w:p>
        </w:tc>
        <w:tc>
          <w:tcPr>
            <w:tcW w:w="1146"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cs="宋体" w:asciiTheme="minorEastAsia" w:hAnsiTheme="minorEastAsia"/>
                <w:sz w:val="24"/>
                <w:szCs w:val="24"/>
              </w:rPr>
            </w:pPr>
            <w:r>
              <w:rPr>
                <w:rFonts w:hint="eastAsia" w:asciiTheme="minorEastAsia" w:hAnsiTheme="minorEastAsia"/>
                <w:color w:val="000000"/>
                <w:sz w:val="24"/>
                <w:szCs w:val="24"/>
              </w:rPr>
              <w:t>服务内容</w:t>
            </w:r>
            <w:r>
              <w:rPr>
                <w:rFonts w:asciiTheme="minorEastAsia" w:hAnsiTheme="minorEastAsia"/>
                <w:color w:val="000000"/>
                <w:sz w:val="24"/>
                <w:szCs w:val="24"/>
              </w:rPr>
              <w:t>理解</w:t>
            </w:r>
            <w:r>
              <w:rPr>
                <w:rFonts w:hint="eastAsia" w:asciiTheme="minorEastAsia" w:hAnsiTheme="minorEastAsia"/>
                <w:color w:val="000000"/>
                <w:sz w:val="24"/>
                <w:szCs w:val="24"/>
              </w:rPr>
              <w:t>的</w:t>
            </w:r>
            <w:r>
              <w:rPr>
                <w:rFonts w:asciiTheme="minorEastAsia" w:hAnsiTheme="minorEastAsia"/>
                <w:color w:val="000000"/>
                <w:sz w:val="24"/>
                <w:szCs w:val="24"/>
              </w:rPr>
              <w:t>准确性</w:t>
            </w:r>
          </w:p>
        </w:tc>
        <w:tc>
          <w:tcPr>
            <w:tcW w:w="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default" w:ascii="宋体" w:hAnsi="宋体" w:eastAsia="仿宋_GB2312"/>
                <w:sz w:val="24"/>
                <w:szCs w:val="24"/>
                <w:lang w:val="en-US" w:eastAsia="zh-CN"/>
              </w:rPr>
            </w:pPr>
            <w:r>
              <w:rPr>
                <w:rFonts w:hint="eastAsia" w:ascii="宋体" w:hAnsi="宋体"/>
                <w:sz w:val="24"/>
                <w:szCs w:val="24"/>
                <w:lang w:val="en-US" w:eastAsia="zh-CN"/>
              </w:rPr>
              <w:t>20</w:t>
            </w:r>
          </w:p>
        </w:tc>
        <w:tc>
          <w:tcPr>
            <w:tcW w:w="6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center"/>
              <w:rPr>
                <w:rFonts w:hint="eastAsia" w:eastAsia="仿宋_GB2312" w:cs="宋体" w:asciiTheme="minorEastAsia" w:hAnsiTheme="minorEastAsia"/>
                <w:sz w:val="24"/>
                <w:szCs w:val="24"/>
                <w:lang w:eastAsia="zh-CN"/>
              </w:rPr>
            </w:pPr>
            <w:r>
              <w:rPr>
                <w:rFonts w:hint="eastAsia" w:cs="宋体" w:asciiTheme="minorEastAsia" w:hAnsiTheme="minorEastAsia"/>
                <w:sz w:val="24"/>
                <w:szCs w:val="24"/>
              </w:rPr>
              <w:t>对本项目所要求的完成的工作任务、要求的理解程度对比打分</w:t>
            </w:r>
            <w:r>
              <w:rPr>
                <w:rFonts w:hint="eastAsia" w:cs="宋体" w:asciiTheme="minorEastAsia" w:hAnsiTheme="minorEastAsia"/>
                <w:sz w:val="24"/>
                <w:szCs w:val="24"/>
                <w:lang w:eastAsia="zh-CN"/>
              </w:rPr>
              <w:t>。最优：20分；次优：15分；相较一般：10分；相较差：0分。</w:t>
            </w:r>
          </w:p>
        </w:tc>
        <w:tc>
          <w:tcPr>
            <w:tcW w:w="1800"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c>
          <w:tcPr>
            <w:tcW w:w="1745"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c>
          <w:tcPr>
            <w:tcW w:w="2162"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r>
      <w:tr>
        <w:tblPrEx>
          <w:tblCellMar>
            <w:top w:w="0" w:type="dxa"/>
            <w:left w:w="0" w:type="dxa"/>
            <w:bottom w:w="0" w:type="dxa"/>
            <w:right w:w="0" w:type="dxa"/>
          </w:tblCellMar>
        </w:tblPrEx>
        <w:trPr>
          <w:trHeight w:val="1323" w:hRule="atLeast"/>
        </w:trPr>
        <w:tc>
          <w:tcPr>
            <w:tcW w:w="623"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eastAsia="仿宋_GB2312"/>
                <w:sz w:val="24"/>
                <w:szCs w:val="24"/>
                <w:lang w:eastAsia="zh-CN"/>
              </w:rPr>
            </w:pPr>
            <w:r>
              <w:rPr>
                <w:rFonts w:hint="eastAsia" w:ascii="宋体" w:hAnsi="宋体"/>
                <w:sz w:val="24"/>
                <w:szCs w:val="24"/>
                <w:lang w:eastAsia="zh-CN"/>
              </w:rPr>
              <w:t>五</w:t>
            </w:r>
          </w:p>
        </w:tc>
        <w:tc>
          <w:tcPr>
            <w:tcW w:w="1146"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cs="宋体" w:asciiTheme="minorEastAsia" w:hAnsiTheme="minorEastAsia"/>
                <w:sz w:val="24"/>
                <w:szCs w:val="24"/>
              </w:rPr>
            </w:pPr>
            <w:r>
              <w:rPr>
                <w:rFonts w:hint="eastAsia" w:cs="宋体" w:asciiTheme="minorEastAsia" w:hAnsiTheme="minorEastAsia"/>
                <w:sz w:val="24"/>
                <w:szCs w:val="24"/>
              </w:rPr>
              <w:t>工作实施方</w:t>
            </w:r>
            <w:r>
              <w:rPr>
                <w:rFonts w:cs="宋体" w:asciiTheme="minorEastAsia" w:hAnsiTheme="minorEastAsia"/>
                <w:sz w:val="24"/>
                <w:szCs w:val="24"/>
              </w:rPr>
              <w:t>法的科学性</w:t>
            </w:r>
          </w:p>
        </w:tc>
        <w:tc>
          <w:tcPr>
            <w:tcW w:w="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default" w:ascii="宋体" w:hAnsi="宋体" w:eastAsia="仿宋_GB2312"/>
                <w:sz w:val="24"/>
                <w:szCs w:val="24"/>
                <w:lang w:val="en-US" w:eastAsia="zh-CN"/>
              </w:rPr>
            </w:pPr>
            <w:r>
              <w:rPr>
                <w:rFonts w:hint="eastAsia" w:ascii="宋体" w:hAnsi="宋体"/>
                <w:sz w:val="24"/>
                <w:szCs w:val="24"/>
                <w:lang w:val="en-US" w:eastAsia="zh-CN"/>
              </w:rPr>
              <w:t>20</w:t>
            </w:r>
          </w:p>
        </w:tc>
        <w:tc>
          <w:tcPr>
            <w:tcW w:w="6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hint="eastAsia" w:eastAsia="仿宋_GB2312" w:cs="宋体" w:asciiTheme="minorEastAsia" w:hAnsiTheme="minorEastAsia"/>
                <w:sz w:val="24"/>
                <w:szCs w:val="24"/>
                <w:lang w:eastAsia="zh-CN"/>
              </w:rPr>
            </w:pPr>
            <w:r>
              <w:rPr>
                <w:rFonts w:hint="eastAsia" w:cs="宋体" w:asciiTheme="minorEastAsia" w:hAnsiTheme="minorEastAsia"/>
                <w:sz w:val="24"/>
                <w:szCs w:val="24"/>
              </w:rPr>
              <w:t>从研究方法、实施过程、实施保障等方面进行对比打分</w:t>
            </w:r>
            <w:r>
              <w:rPr>
                <w:rFonts w:hint="eastAsia" w:cs="宋体" w:asciiTheme="minorEastAsia" w:hAnsiTheme="minorEastAsia"/>
                <w:sz w:val="24"/>
                <w:szCs w:val="24"/>
                <w:lang w:eastAsia="zh-CN"/>
              </w:rPr>
              <w:t>。</w:t>
            </w:r>
            <w:r>
              <w:rPr>
                <w:rFonts w:hint="eastAsia" w:cs="宋体" w:asciiTheme="minorEastAsia" w:hAnsiTheme="minorEastAsia"/>
                <w:sz w:val="24"/>
                <w:szCs w:val="24"/>
              </w:rPr>
              <w:t>最优：20分；次优：15分；相较一般：10分；相较差：0分</w:t>
            </w:r>
            <w:r>
              <w:rPr>
                <w:rFonts w:hint="eastAsia" w:cs="宋体" w:asciiTheme="minorEastAsia" w:hAnsiTheme="minorEastAsia"/>
                <w:sz w:val="24"/>
                <w:szCs w:val="24"/>
                <w:lang w:eastAsia="zh-CN"/>
              </w:rPr>
              <w:t>。</w:t>
            </w:r>
          </w:p>
        </w:tc>
        <w:tc>
          <w:tcPr>
            <w:tcW w:w="1800"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c>
          <w:tcPr>
            <w:tcW w:w="1745"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c>
          <w:tcPr>
            <w:tcW w:w="2162"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r>
      <w:tr>
        <w:tblPrEx>
          <w:tblCellMar>
            <w:top w:w="0" w:type="dxa"/>
            <w:left w:w="0" w:type="dxa"/>
            <w:bottom w:w="0" w:type="dxa"/>
            <w:right w:w="0" w:type="dxa"/>
          </w:tblCellMar>
        </w:tblPrEx>
        <w:trPr>
          <w:trHeight w:val="1323" w:hRule="atLeast"/>
        </w:trPr>
        <w:tc>
          <w:tcPr>
            <w:tcW w:w="623"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eastAsia="仿宋_GB2312"/>
                <w:sz w:val="24"/>
                <w:szCs w:val="24"/>
                <w:lang w:eastAsia="zh-CN"/>
              </w:rPr>
            </w:pPr>
            <w:r>
              <w:rPr>
                <w:rFonts w:hint="eastAsia"/>
                <w:sz w:val="24"/>
                <w:szCs w:val="24"/>
                <w:lang w:eastAsia="zh-CN"/>
              </w:rPr>
              <w:t>六</w:t>
            </w:r>
            <w:r>
              <w:rPr>
                <w:sz w:val="24"/>
                <w:szCs w:val="24"/>
              </w:rPr>
              <w:t xml:space="preserve">  </w:t>
            </w:r>
          </w:p>
        </w:tc>
        <w:tc>
          <w:tcPr>
            <w:tcW w:w="1146"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center"/>
              <w:rPr>
                <w:rFonts w:cs="宋体" w:asciiTheme="minorEastAsia" w:hAnsiTheme="minorEastAsia"/>
                <w:sz w:val="24"/>
                <w:szCs w:val="24"/>
              </w:rPr>
            </w:pPr>
            <w:r>
              <w:rPr>
                <w:rFonts w:hint="eastAsia" w:cs="宋体" w:asciiTheme="minorEastAsia" w:hAnsiTheme="minorEastAsia"/>
                <w:sz w:val="24"/>
                <w:szCs w:val="24"/>
              </w:rPr>
              <w:t>进度控制</w:t>
            </w:r>
            <w:r>
              <w:rPr>
                <w:rFonts w:cs="宋体" w:asciiTheme="minorEastAsia" w:hAnsiTheme="minorEastAsia"/>
                <w:sz w:val="24"/>
                <w:szCs w:val="24"/>
              </w:rPr>
              <w:t>的可行性</w:t>
            </w:r>
          </w:p>
        </w:tc>
        <w:tc>
          <w:tcPr>
            <w:tcW w:w="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default" w:ascii="宋体" w:hAnsi="宋体" w:eastAsia="仿宋_GB2312"/>
                <w:sz w:val="24"/>
                <w:szCs w:val="24"/>
                <w:lang w:val="en-US" w:eastAsia="zh-CN"/>
              </w:rPr>
            </w:pPr>
            <w:r>
              <w:rPr>
                <w:rFonts w:hint="eastAsia" w:ascii="宋体" w:hAnsi="宋体"/>
                <w:sz w:val="24"/>
                <w:szCs w:val="24"/>
                <w:lang w:val="en-US" w:eastAsia="zh-CN"/>
              </w:rPr>
              <w:t>20</w:t>
            </w:r>
          </w:p>
        </w:tc>
        <w:tc>
          <w:tcPr>
            <w:tcW w:w="6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hint="eastAsia" w:eastAsia="仿宋_GB2312" w:cs="宋体" w:asciiTheme="minorEastAsia" w:hAnsiTheme="minorEastAsia"/>
                <w:sz w:val="24"/>
                <w:szCs w:val="24"/>
                <w:lang w:eastAsia="zh-CN"/>
              </w:rPr>
            </w:pPr>
            <w:r>
              <w:rPr>
                <w:rFonts w:hint="eastAsia" w:cs="宋体" w:asciiTheme="minorEastAsia" w:hAnsiTheme="minorEastAsia"/>
                <w:sz w:val="24"/>
                <w:szCs w:val="24"/>
              </w:rPr>
              <w:t>从时间进度安排以及进度控制措施等方面进行对比打分</w:t>
            </w:r>
            <w:r>
              <w:rPr>
                <w:rFonts w:hint="eastAsia" w:cs="宋体" w:asciiTheme="minorEastAsia" w:hAnsiTheme="minorEastAsia"/>
                <w:sz w:val="24"/>
                <w:szCs w:val="24"/>
                <w:lang w:eastAsia="zh-CN"/>
              </w:rPr>
              <w:t>。最优：20分；次优：15分；相较一般：10分；相较差：0分。</w:t>
            </w:r>
          </w:p>
        </w:tc>
        <w:tc>
          <w:tcPr>
            <w:tcW w:w="1800"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c>
          <w:tcPr>
            <w:tcW w:w="1745" w:type="dxa"/>
            <w:tcBorders>
              <w:top w:val="single" w:color="auto" w:sz="4" w:space="0"/>
              <w:left w:val="nil"/>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c>
          <w:tcPr>
            <w:tcW w:w="2162" w:type="dxa"/>
            <w:tcBorders>
              <w:top w:val="single" w:color="auto" w:sz="4" w:space="0"/>
              <w:left w:val="nil"/>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p>
        </w:tc>
      </w:tr>
      <w:tr>
        <w:tblPrEx>
          <w:tblCellMar>
            <w:top w:w="0" w:type="dxa"/>
            <w:left w:w="0" w:type="dxa"/>
            <w:bottom w:w="0" w:type="dxa"/>
            <w:right w:w="0" w:type="dxa"/>
          </w:tblCellMar>
        </w:tblPrEx>
        <w:trPr>
          <w:trHeight w:val="908" w:hRule="atLeast"/>
        </w:trPr>
        <w:tc>
          <w:tcPr>
            <w:tcW w:w="623" w:type="dxa"/>
            <w:tcBorders>
              <w:top w:val="single" w:color="auto" w:sz="4" w:space="0"/>
              <w:left w:val="single" w:color="auto" w:sz="4" w:space="0"/>
              <w:bottom w:val="nil"/>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eastAsia="仿宋_GB2312" w:cs="Arial Unicode MS"/>
                <w:sz w:val="24"/>
                <w:szCs w:val="24"/>
                <w:lang w:eastAsia="zh-CN"/>
              </w:rPr>
            </w:pPr>
            <w:r>
              <w:rPr>
                <w:rFonts w:hint="eastAsia" w:ascii="宋体" w:hAnsi="宋体" w:cs="Arial Unicode MS"/>
                <w:sz w:val="24"/>
                <w:szCs w:val="24"/>
                <w:lang w:eastAsia="zh-CN"/>
              </w:rPr>
              <w:t>七</w:t>
            </w:r>
          </w:p>
        </w:tc>
        <w:tc>
          <w:tcPr>
            <w:tcW w:w="1146" w:type="dxa"/>
            <w:tcBorders>
              <w:top w:val="single" w:color="auto" w:sz="4" w:space="0"/>
              <w:left w:val="nil"/>
              <w:bottom w:val="nil"/>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hint="eastAsia" w:ascii="宋体" w:hAnsi="宋体" w:cs="Arial Unicode MS"/>
                <w:sz w:val="24"/>
                <w:szCs w:val="24"/>
              </w:rPr>
              <w:t>报价</w:t>
            </w:r>
          </w:p>
        </w:tc>
        <w:tc>
          <w:tcPr>
            <w:tcW w:w="641" w:type="dxa"/>
            <w:tcBorders>
              <w:top w:val="single" w:color="auto" w:sz="4" w:space="0"/>
              <w:left w:val="nil"/>
              <w:bottom w:val="nil"/>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cs="Arial Unicode MS"/>
                <w:sz w:val="24"/>
                <w:szCs w:val="24"/>
              </w:rPr>
            </w:pPr>
            <w:r>
              <w:rPr>
                <w:rFonts w:hint="eastAsia" w:ascii="宋体" w:hAnsi="宋体"/>
                <w:sz w:val="24"/>
                <w:szCs w:val="24"/>
                <w:lang w:val="en-US" w:eastAsia="zh-CN"/>
              </w:rPr>
              <w:t>1</w:t>
            </w:r>
            <w:r>
              <w:rPr>
                <w:rFonts w:hint="eastAsia" w:ascii="宋体" w:hAnsi="宋体"/>
                <w:sz w:val="24"/>
                <w:szCs w:val="24"/>
              </w:rPr>
              <w:t>0</w:t>
            </w:r>
          </w:p>
        </w:tc>
        <w:tc>
          <w:tcPr>
            <w:tcW w:w="6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auto"/>
              <w:jc w:val="left"/>
              <w:rPr>
                <w:rFonts w:hint="eastAsia" w:cs="宋体" w:asciiTheme="minorEastAsia" w:hAnsiTheme="minorEastAsia"/>
                <w:sz w:val="24"/>
                <w:szCs w:val="24"/>
              </w:rPr>
            </w:pPr>
            <w:r>
              <w:rPr>
                <w:rFonts w:hint="eastAsia" w:cs="宋体" w:asciiTheme="minorEastAsia" w:hAnsiTheme="minorEastAsia"/>
                <w:sz w:val="24"/>
                <w:szCs w:val="24"/>
              </w:rPr>
              <w:t>各有效投标人的评审价（指投标报价经修正、折扣后的价格）中，取最低价为评审基准价，其价格分为满分。其他投标人的价格分统一按照下列公式计算：价格评分=（评审基准价／评审价）×10分</w:t>
            </w:r>
            <w:r>
              <w:rPr>
                <w:rFonts w:hint="eastAsia" w:cs="宋体" w:asciiTheme="minorEastAsia" w:hAnsiTheme="minorEastAsia"/>
                <w:sz w:val="24"/>
                <w:szCs w:val="24"/>
                <w:lang w:eastAsia="zh-CN"/>
              </w:rPr>
              <w:t>。</w:t>
            </w:r>
            <w:r>
              <w:rPr>
                <w:rFonts w:hint="eastAsia" w:cs="宋体" w:asciiTheme="minorEastAsia" w:hAnsiTheme="minorEastAsia"/>
                <w:sz w:val="24"/>
                <w:szCs w:val="24"/>
              </w:rPr>
              <w:t>评审价仅用于计算价格评分，中标金额以实际投标价为准。</w:t>
            </w:r>
          </w:p>
          <w:p>
            <w:pPr>
              <w:spacing w:line="240" w:lineRule="exact"/>
              <w:ind w:firstLine="480" w:firstLineChars="200"/>
              <w:rPr>
                <w:rFonts w:hint="eastAsia" w:ascii="宋体" w:hAnsi="宋体"/>
                <w:sz w:val="24"/>
                <w:szCs w:val="24"/>
              </w:rPr>
            </w:pPr>
          </w:p>
        </w:tc>
        <w:tc>
          <w:tcPr>
            <w:tcW w:w="1800"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p>
            <w:pPr>
              <w:spacing w:line="240" w:lineRule="exact"/>
              <w:rPr>
                <w:rFonts w:ascii="宋体" w:hAnsi="宋体" w:cs="Arial Unicode MS"/>
                <w:sz w:val="24"/>
                <w:szCs w:val="24"/>
              </w:rPr>
            </w:pPr>
            <w:r>
              <w:rPr>
                <w:rFonts w:hint="eastAsia" w:ascii="宋体" w:hAnsi="宋体"/>
                <w:sz w:val="24"/>
                <w:szCs w:val="24"/>
              </w:rPr>
              <w:t>　</w:t>
            </w:r>
          </w:p>
        </w:tc>
        <w:tc>
          <w:tcPr>
            <w:tcW w:w="1745"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tc>
        <w:tc>
          <w:tcPr>
            <w:tcW w:w="2162"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267" w:hRule="atLeast"/>
        </w:trPr>
        <w:tc>
          <w:tcPr>
            <w:tcW w:w="623" w:type="dxa"/>
            <w:tcBorders>
              <w:top w:val="single" w:color="auto" w:sz="4" w:space="0"/>
              <w:left w:val="single" w:color="auto" w:sz="4" w:space="0"/>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hint="eastAsia" w:ascii="宋体" w:hAnsi="宋体" w:eastAsia="仿宋_GB2312" w:cs="Arial Unicode MS"/>
                <w:sz w:val="24"/>
                <w:szCs w:val="24"/>
                <w:lang w:eastAsia="zh-CN"/>
              </w:rPr>
            </w:pPr>
            <w:r>
              <w:rPr>
                <w:rFonts w:hint="eastAsia" w:ascii="宋体" w:hAnsi="宋体" w:cs="Arial Unicode MS"/>
                <w:sz w:val="24"/>
                <w:szCs w:val="24"/>
                <w:lang w:eastAsia="zh-CN"/>
              </w:rPr>
              <w:t>八</w:t>
            </w:r>
          </w:p>
        </w:tc>
        <w:tc>
          <w:tcPr>
            <w:tcW w:w="1146"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hint="eastAsia" w:ascii="宋体" w:hAnsi="宋体"/>
                <w:sz w:val="24"/>
                <w:szCs w:val="24"/>
              </w:rPr>
              <w:t>总计</w:t>
            </w:r>
          </w:p>
        </w:tc>
        <w:tc>
          <w:tcPr>
            <w:tcW w:w="641" w:type="dxa"/>
            <w:tcBorders>
              <w:top w:val="single" w:color="auto" w:sz="4" w:space="0"/>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jc w:val="center"/>
              <w:rPr>
                <w:rFonts w:ascii="宋体" w:hAnsi="宋体" w:cs="Arial Unicode MS"/>
                <w:sz w:val="24"/>
                <w:szCs w:val="24"/>
              </w:rPr>
            </w:pPr>
            <w:r>
              <w:rPr>
                <w:rFonts w:ascii="宋体" w:hAnsi="宋体"/>
                <w:sz w:val="24"/>
                <w:szCs w:val="24"/>
              </w:rPr>
              <w:t>100</w:t>
            </w:r>
          </w:p>
        </w:tc>
        <w:tc>
          <w:tcPr>
            <w:tcW w:w="6641" w:type="dxa"/>
            <w:tcBorders>
              <w:top w:val="nil"/>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r>
              <w:rPr>
                <w:rFonts w:hint="eastAsia" w:ascii="宋体" w:hAnsi="宋体"/>
                <w:sz w:val="24"/>
                <w:szCs w:val="24"/>
              </w:rPr>
              <w:t>　</w:t>
            </w:r>
          </w:p>
        </w:tc>
        <w:tc>
          <w:tcPr>
            <w:tcW w:w="1800" w:type="dxa"/>
            <w:tcBorders>
              <w:top w:val="nil"/>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p>
            <w:pPr>
              <w:spacing w:line="240" w:lineRule="exact"/>
              <w:rPr>
                <w:rFonts w:ascii="宋体" w:hAnsi="宋体" w:cs="Arial Unicode MS"/>
                <w:sz w:val="24"/>
                <w:szCs w:val="24"/>
              </w:rPr>
            </w:pPr>
            <w:r>
              <w:rPr>
                <w:rFonts w:hint="eastAsia" w:ascii="宋体" w:hAnsi="宋体"/>
                <w:sz w:val="24"/>
                <w:szCs w:val="24"/>
              </w:rPr>
              <w:t>　</w:t>
            </w:r>
          </w:p>
        </w:tc>
        <w:tc>
          <w:tcPr>
            <w:tcW w:w="1745" w:type="dxa"/>
            <w:tcBorders>
              <w:top w:val="nil"/>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ascii="宋体" w:hAnsi="宋体" w:cs="Arial Unicode MS"/>
                <w:sz w:val="24"/>
                <w:szCs w:val="24"/>
              </w:rPr>
            </w:pPr>
            <w:r>
              <w:rPr>
                <w:rFonts w:hint="eastAsia" w:ascii="宋体" w:hAnsi="宋体"/>
                <w:sz w:val="24"/>
                <w:szCs w:val="24"/>
              </w:rPr>
              <w:t>　</w:t>
            </w:r>
          </w:p>
        </w:tc>
        <w:tc>
          <w:tcPr>
            <w:tcW w:w="2162" w:type="dxa"/>
            <w:tcBorders>
              <w:top w:val="nil"/>
              <w:left w:val="nil"/>
              <w:bottom w:val="single" w:color="auto" w:sz="4" w:space="0"/>
              <w:right w:val="single" w:color="auto" w:sz="4" w:space="0"/>
            </w:tcBorders>
            <w:noWrap w:val="0"/>
            <w:tcMar>
              <w:top w:w="14" w:type="dxa"/>
              <w:left w:w="14" w:type="dxa"/>
              <w:bottom w:w="0" w:type="dxa"/>
              <w:right w:w="14" w:type="dxa"/>
            </w:tcMar>
            <w:vAlign w:val="center"/>
          </w:tcPr>
          <w:p>
            <w:pPr>
              <w:spacing w:line="240" w:lineRule="exact"/>
              <w:rPr>
                <w:rFonts w:hint="eastAsia" w:ascii="宋体" w:hAnsi="宋体"/>
                <w:sz w:val="24"/>
                <w:szCs w:val="24"/>
              </w:rPr>
            </w:pPr>
            <w:r>
              <w:rPr>
                <w:rFonts w:hint="eastAsia" w:ascii="宋体" w:hAnsi="宋体"/>
                <w:sz w:val="24"/>
                <w:szCs w:val="24"/>
              </w:rPr>
              <w:t>　</w:t>
            </w:r>
          </w:p>
        </w:tc>
      </w:tr>
    </w:tbl>
    <w:p>
      <w:pPr>
        <w:ind w:firstLine="240" w:firstLineChars="100"/>
        <w:rPr>
          <w:rFonts w:hint="eastAsia" w:ascii="宋体" w:hAnsi="宋体"/>
          <w:sz w:val="24"/>
          <w:szCs w:val="24"/>
        </w:rPr>
      </w:pPr>
      <w:r>
        <w:rPr>
          <w:rFonts w:hint="eastAsia" w:ascii="宋体" w:hAnsi="宋体"/>
          <w:sz w:val="24"/>
          <w:szCs w:val="24"/>
        </w:rPr>
        <w:t xml:space="preserve">    采用百分制评分，综合得分为各评委评分的算术平均分（分数出现小数点时，保留小数点后二位，第三位小数四舍五入），得第一高分为第一中标候选单位，得第二高分为第二中标候选单位。</w:t>
      </w:r>
    </w:p>
    <w:p>
      <w:pPr>
        <w:ind w:firstLine="720" w:firstLineChars="300"/>
        <w:rPr>
          <w:rFonts w:hint="eastAsia" w:ascii="仿宋_GB2312" w:hAnsi="仿宋_GB2312" w:eastAsia="仿宋_GB2312"/>
          <w:bCs/>
        </w:rPr>
      </w:pPr>
      <w:r>
        <w:rPr>
          <w:rFonts w:hint="eastAsia" w:ascii="宋体" w:hAnsi="宋体"/>
          <w:sz w:val="24"/>
          <w:szCs w:val="24"/>
        </w:rPr>
        <w:t xml:space="preserve">评委签名: </w:t>
      </w:r>
    </w:p>
    <w:p>
      <w:pPr>
        <w:pStyle w:val="2"/>
        <w:sectPr>
          <w:pgSz w:w="16838" w:h="11906" w:orient="landscape"/>
          <w:pgMar w:top="1474" w:right="1440" w:bottom="1474" w:left="1440" w:header="851" w:footer="992" w:gutter="0"/>
          <w:cols w:space="720" w:num="1"/>
          <w:docGrid w:type="lines" w:linePitch="312" w:charSpace="0"/>
        </w:sectPr>
      </w:pPr>
    </w:p>
    <w:bookmarkEnd w:id="6"/>
    <w:bookmarkEnd w:id="7"/>
    <w:bookmarkEnd w:id="8"/>
    <w:bookmarkEnd w:id="9"/>
    <w:bookmarkEnd w:id="10"/>
    <w:bookmarkEnd w:id="11"/>
    <w:bookmarkEnd w:id="12"/>
    <w:bookmarkEnd w:id="13"/>
    <w:p>
      <w:pPr>
        <w:ind w:firstLine="560" w:firstLineChars="200"/>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2000000000000000000"/>
    <w:charset w:val="86"/>
    <w:family w:val="script"/>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heme="minorEastAsia" w:hAnsiTheme="minorEastAsia" w:eastAsiaTheme="minorEastAsia"/>
        <w:sz w:val="16"/>
        <w:szCs w:val="16"/>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62"/>
    <w:rsid w:val="00017A7B"/>
    <w:rsid w:val="00030C51"/>
    <w:rsid w:val="0005450B"/>
    <w:rsid w:val="00057F89"/>
    <w:rsid w:val="000A15E1"/>
    <w:rsid w:val="000A255A"/>
    <w:rsid w:val="000F1D4C"/>
    <w:rsid w:val="00130D57"/>
    <w:rsid w:val="0016278E"/>
    <w:rsid w:val="001923F4"/>
    <w:rsid w:val="001B73D1"/>
    <w:rsid w:val="001D0526"/>
    <w:rsid w:val="001E0C41"/>
    <w:rsid w:val="001E5409"/>
    <w:rsid w:val="001F454E"/>
    <w:rsid w:val="00204F0A"/>
    <w:rsid w:val="0022145E"/>
    <w:rsid w:val="002818EB"/>
    <w:rsid w:val="00283DB9"/>
    <w:rsid w:val="002A2F78"/>
    <w:rsid w:val="002B468F"/>
    <w:rsid w:val="002C0429"/>
    <w:rsid w:val="002D6F33"/>
    <w:rsid w:val="002E01CF"/>
    <w:rsid w:val="002E3E42"/>
    <w:rsid w:val="00333136"/>
    <w:rsid w:val="00372093"/>
    <w:rsid w:val="003862DF"/>
    <w:rsid w:val="003922D7"/>
    <w:rsid w:val="003B5DC9"/>
    <w:rsid w:val="00486AAE"/>
    <w:rsid w:val="00486B4F"/>
    <w:rsid w:val="004A23F5"/>
    <w:rsid w:val="004A3670"/>
    <w:rsid w:val="004D48D4"/>
    <w:rsid w:val="004E033F"/>
    <w:rsid w:val="004F0F5D"/>
    <w:rsid w:val="004F7E6E"/>
    <w:rsid w:val="00501F85"/>
    <w:rsid w:val="00512C4D"/>
    <w:rsid w:val="00516F1E"/>
    <w:rsid w:val="005652AB"/>
    <w:rsid w:val="00585D39"/>
    <w:rsid w:val="005911BF"/>
    <w:rsid w:val="005B313B"/>
    <w:rsid w:val="005B45BE"/>
    <w:rsid w:val="005D43D7"/>
    <w:rsid w:val="005F7299"/>
    <w:rsid w:val="00622628"/>
    <w:rsid w:val="00631E1A"/>
    <w:rsid w:val="006321B9"/>
    <w:rsid w:val="00655C63"/>
    <w:rsid w:val="00657B82"/>
    <w:rsid w:val="00670823"/>
    <w:rsid w:val="006823D7"/>
    <w:rsid w:val="00696126"/>
    <w:rsid w:val="006C202F"/>
    <w:rsid w:val="006C21E4"/>
    <w:rsid w:val="006D0233"/>
    <w:rsid w:val="006F4E54"/>
    <w:rsid w:val="00722694"/>
    <w:rsid w:val="007467F3"/>
    <w:rsid w:val="0079430D"/>
    <w:rsid w:val="007A1FBB"/>
    <w:rsid w:val="007C51C7"/>
    <w:rsid w:val="007E6747"/>
    <w:rsid w:val="00800E02"/>
    <w:rsid w:val="00806009"/>
    <w:rsid w:val="00853985"/>
    <w:rsid w:val="00862E6E"/>
    <w:rsid w:val="0086739F"/>
    <w:rsid w:val="008742AC"/>
    <w:rsid w:val="0089271C"/>
    <w:rsid w:val="008A7050"/>
    <w:rsid w:val="008C13A5"/>
    <w:rsid w:val="008D786A"/>
    <w:rsid w:val="008E4773"/>
    <w:rsid w:val="008E5562"/>
    <w:rsid w:val="0092727D"/>
    <w:rsid w:val="00935BE7"/>
    <w:rsid w:val="0093760D"/>
    <w:rsid w:val="009674D4"/>
    <w:rsid w:val="009A4B76"/>
    <w:rsid w:val="009A724D"/>
    <w:rsid w:val="009F1F55"/>
    <w:rsid w:val="009F1F89"/>
    <w:rsid w:val="00A010D8"/>
    <w:rsid w:val="00A07DCD"/>
    <w:rsid w:val="00A21DF5"/>
    <w:rsid w:val="00A30CF9"/>
    <w:rsid w:val="00A92FAC"/>
    <w:rsid w:val="00AA3F9A"/>
    <w:rsid w:val="00AA4896"/>
    <w:rsid w:val="00AC7FF5"/>
    <w:rsid w:val="00AD52D5"/>
    <w:rsid w:val="00AD6D3F"/>
    <w:rsid w:val="00B03FDD"/>
    <w:rsid w:val="00B34644"/>
    <w:rsid w:val="00B37B1A"/>
    <w:rsid w:val="00B915F5"/>
    <w:rsid w:val="00BA2E15"/>
    <w:rsid w:val="00BE176E"/>
    <w:rsid w:val="00C20B31"/>
    <w:rsid w:val="00C41643"/>
    <w:rsid w:val="00C713F9"/>
    <w:rsid w:val="00C750F4"/>
    <w:rsid w:val="00CA439C"/>
    <w:rsid w:val="00CA52D0"/>
    <w:rsid w:val="00CE33F6"/>
    <w:rsid w:val="00CF5EF4"/>
    <w:rsid w:val="00D077AB"/>
    <w:rsid w:val="00D17D9F"/>
    <w:rsid w:val="00D523C5"/>
    <w:rsid w:val="00D91ADD"/>
    <w:rsid w:val="00DA50AC"/>
    <w:rsid w:val="00DB5EE8"/>
    <w:rsid w:val="00DC1BBE"/>
    <w:rsid w:val="00DC5A8F"/>
    <w:rsid w:val="00E10B0B"/>
    <w:rsid w:val="00E10F42"/>
    <w:rsid w:val="00E525AD"/>
    <w:rsid w:val="00E8354B"/>
    <w:rsid w:val="00EB5FBE"/>
    <w:rsid w:val="00ED3635"/>
    <w:rsid w:val="00EE4062"/>
    <w:rsid w:val="00EE49EE"/>
    <w:rsid w:val="00F65BD7"/>
    <w:rsid w:val="00F876E9"/>
    <w:rsid w:val="00F966E7"/>
    <w:rsid w:val="00FA7164"/>
    <w:rsid w:val="00FD710B"/>
    <w:rsid w:val="00FE3336"/>
    <w:rsid w:val="013A1483"/>
    <w:rsid w:val="021D7A99"/>
    <w:rsid w:val="02AA7377"/>
    <w:rsid w:val="0330126C"/>
    <w:rsid w:val="037149B1"/>
    <w:rsid w:val="039E69BE"/>
    <w:rsid w:val="03A77EB8"/>
    <w:rsid w:val="03DA7EF7"/>
    <w:rsid w:val="03EA721C"/>
    <w:rsid w:val="04081EAE"/>
    <w:rsid w:val="04515399"/>
    <w:rsid w:val="04A81DCA"/>
    <w:rsid w:val="04E41E8A"/>
    <w:rsid w:val="05201316"/>
    <w:rsid w:val="06316724"/>
    <w:rsid w:val="06F445D8"/>
    <w:rsid w:val="07434128"/>
    <w:rsid w:val="07823C74"/>
    <w:rsid w:val="07D15394"/>
    <w:rsid w:val="07DE2101"/>
    <w:rsid w:val="081604CA"/>
    <w:rsid w:val="08471270"/>
    <w:rsid w:val="089D3477"/>
    <w:rsid w:val="092A606A"/>
    <w:rsid w:val="09427727"/>
    <w:rsid w:val="095648CF"/>
    <w:rsid w:val="09AD52A4"/>
    <w:rsid w:val="09CD3F47"/>
    <w:rsid w:val="09E8438A"/>
    <w:rsid w:val="0BA15B52"/>
    <w:rsid w:val="0BC85FA2"/>
    <w:rsid w:val="0BF81880"/>
    <w:rsid w:val="0C186D84"/>
    <w:rsid w:val="0C406BAF"/>
    <w:rsid w:val="0C4E6F15"/>
    <w:rsid w:val="0C635EAB"/>
    <w:rsid w:val="0CA01303"/>
    <w:rsid w:val="0E075CD8"/>
    <w:rsid w:val="0E160148"/>
    <w:rsid w:val="0E7B1CFE"/>
    <w:rsid w:val="0EA7501F"/>
    <w:rsid w:val="0EAD35D0"/>
    <w:rsid w:val="0F72288D"/>
    <w:rsid w:val="0F7E4893"/>
    <w:rsid w:val="0FC941EF"/>
    <w:rsid w:val="1004398F"/>
    <w:rsid w:val="10564192"/>
    <w:rsid w:val="10BB3360"/>
    <w:rsid w:val="10DE6E8B"/>
    <w:rsid w:val="10E85965"/>
    <w:rsid w:val="10F148C2"/>
    <w:rsid w:val="11324E62"/>
    <w:rsid w:val="121B3367"/>
    <w:rsid w:val="1232747A"/>
    <w:rsid w:val="124E754A"/>
    <w:rsid w:val="12664589"/>
    <w:rsid w:val="12742043"/>
    <w:rsid w:val="127A3357"/>
    <w:rsid w:val="133F3CD2"/>
    <w:rsid w:val="13B51E37"/>
    <w:rsid w:val="13F84E62"/>
    <w:rsid w:val="147A7EAD"/>
    <w:rsid w:val="14B9435E"/>
    <w:rsid w:val="14FF1029"/>
    <w:rsid w:val="151B0AA1"/>
    <w:rsid w:val="15327181"/>
    <w:rsid w:val="15440A49"/>
    <w:rsid w:val="15691517"/>
    <w:rsid w:val="157947C7"/>
    <w:rsid w:val="15EA05DF"/>
    <w:rsid w:val="161F4CCA"/>
    <w:rsid w:val="16227BE5"/>
    <w:rsid w:val="16520D03"/>
    <w:rsid w:val="16A75C4E"/>
    <w:rsid w:val="16E52614"/>
    <w:rsid w:val="1740057E"/>
    <w:rsid w:val="17CD1B65"/>
    <w:rsid w:val="17E620E6"/>
    <w:rsid w:val="18B53D5F"/>
    <w:rsid w:val="18DB12DA"/>
    <w:rsid w:val="1A373182"/>
    <w:rsid w:val="1A8864F3"/>
    <w:rsid w:val="1AEE3B88"/>
    <w:rsid w:val="1B0A6610"/>
    <w:rsid w:val="1B1D14DA"/>
    <w:rsid w:val="1C202252"/>
    <w:rsid w:val="1DC70D13"/>
    <w:rsid w:val="1E5B4A2E"/>
    <w:rsid w:val="1EBF4A17"/>
    <w:rsid w:val="1EF27A1C"/>
    <w:rsid w:val="1F46559D"/>
    <w:rsid w:val="1F720A89"/>
    <w:rsid w:val="1FA60372"/>
    <w:rsid w:val="20276822"/>
    <w:rsid w:val="20314EFB"/>
    <w:rsid w:val="21240B99"/>
    <w:rsid w:val="2250539C"/>
    <w:rsid w:val="225E0BFB"/>
    <w:rsid w:val="22CC550E"/>
    <w:rsid w:val="23333FF6"/>
    <w:rsid w:val="237425E3"/>
    <w:rsid w:val="23A53E22"/>
    <w:rsid w:val="23E22DE3"/>
    <w:rsid w:val="243E408A"/>
    <w:rsid w:val="24407637"/>
    <w:rsid w:val="256C3CE5"/>
    <w:rsid w:val="26106F08"/>
    <w:rsid w:val="262E03C4"/>
    <w:rsid w:val="26E4360E"/>
    <w:rsid w:val="2756578D"/>
    <w:rsid w:val="277146B4"/>
    <w:rsid w:val="279F50F1"/>
    <w:rsid w:val="27D70160"/>
    <w:rsid w:val="27F708ED"/>
    <w:rsid w:val="283F266D"/>
    <w:rsid w:val="284A55F1"/>
    <w:rsid w:val="2875678D"/>
    <w:rsid w:val="28992713"/>
    <w:rsid w:val="291A2F3D"/>
    <w:rsid w:val="292423F0"/>
    <w:rsid w:val="296216D1"/>
    <w:rsid w:val="298C44E3"/>
    <w:rsid w:val="29A3488D"/>
    <w:rsid w:val="29C817C8"/>
    <w:rsid w:val="2A215276"/>
    <w:rsid w:val="2A5E1BF4"/>
    <w:rsid w:val="2ACB33F6"/>
    <w:rsid w:val="2AD524F5"/>
    <w:rsid w:val="2B737CFD"/>
    <w:rsid w:val="2BC85040"/>
    <w:rsid w:val="2BCC3710"/>
    <w:rsid w:val="2C062E92"/>
    <w:rsid w:val="2C626DB6"/>
    <w:rsid w:val="2C8634DB"/>
    <w:rsid w:val="2CAC7DE5"/>
    <w:rsid w:val="2D110DC3"/>
    <w:rsid w:val="2D59641E"/>
    <w:rsid w:val="2D5A45CF"/>
    <w:rsid w:val="2DEC1E36"/>
    <w:rsid w:val="2E3A5A7C"/>
    <w:rsid w:val="2E9464B1"/>
    <w:rsid w:val="2E9E3298"/>
    <w:rsid w:val="2EC6281C"/>
    <w:rsid w:val="2F2A2390"/>
    <w:rsid w:val="2F367E73"/>
    <w:rsid w:val="2F4D6384"/>
    <w:rsid w:val="2F975D5F"/>
    <w:rsid w:val="2FA82247"/>
    <w:rsid w:val="2FDA53E7"/>
    <w:rsid w:val="30877399"/>
    <w:rsid w:val="3134738A"/>
    <w:rsid w:val="31D2762E"/>
    <w:rsid w:val="33766739"/>
    <w:rsid w:val="338B41C6"/>
    <w:rsid w:val="33D05509"/>
    <w:rsid w:val="33E20239"/>
    <w:rsid w:val="3561787A"/>
    <w:rsid w:val="35954289"/>
    <w:rsid w:val="35B57636"/>
    <w:rsid w:val="35BB67FC"/>
    <w:rsid w:val="35BE4971"/>
    <w:rsid w:val="36261863"/>
    <w:rsid w:val="367B7137"/>
    <w:rsid w:val="36FE40B1"/>
    <w:rsid w:val="38267464"/>
    <w:rsid w:val="382761EA"/>
    <w:rsid w:val="38623B34"/>
    <w:rsid w:val="387572C0"/>
    <w:rsid w:val="39531BD0"/>
    <w:rsid w:val="39A80BB6"/>
    <w:rsid w:val="39B30B4A"/>
    <w:rsid w:val="3A7173B9"/>
    <w:rsid w:val="3AA213F6"/>
    <w:rsid w:val="3B364B8A"/>
    <w:rsid w:val="3B947D4D"/>
    <w:rsid w:val="3B952E7A"/>
    <w:rsid w:val="3C033131"/>
    <w:rsid w:val="3C292ECA"/>
    <w:rsid w:val="3CAE33CD"/>
    <w:rsid w:val="3CD92C1B"/>
    <w:rsid w:val="3CE224A8"/>
    <w:rsid w:val="3D4B0547"/>
    <w:rsid w:val="3D6C4BBB"/>
    <w:rsid w:val="3DA56116"/>
    <w:rsid w:val="3E2246A1"/>
    <w:rsid w:val="3E4C6237"/>
    <w:rsid w:val="3E511AC0"/>
    <w:rsid w:val="3E8358AB"/>
    <w:rsid w:val="3F752E81"/>
    <w:rsid w:val="3F8E6FAD"/>
    <w:rsid w:val="3FFD598A"/>
    <w:rsid w:val="40256B33"/>
    <w:rsid w:val="404068F6"/>
    <w:rsid w:val="40F42E75"/>
    <w:rsid w:val="410646F2"/>
    <w:rsid w:val="41201E1C"/>
    <w:rsid w:val="41675FE6"/>
    <w:rsid w:val="416B413E"/>
    <w:rsid w:val="422449D4"/>
    <w:rsid w:val="43504D6E"/>
    <w:rsid w:val="4441762C"/>
    <w:rsid w:val="4468403D"/>
    <w:rsid w:val="452C0032"/>
    <w:rsid w:val="458625EC"/>
    <w:rsid w:val="45953657"/>
    <w:rsid w:val="46325149"/>
    <w:rsid w:val="46354CA7"/>
    <w:rsid w:val="466B3AAA"/>
    <w:rsid w:val="46A35A26"/>
    <w:rsid w:val="47295404"/>
    <w:rsid w:val="474464E5"/>
    <w:rsid w:val="47726F49"/>
    <w:rsid w:val="47910BC8"/>
    <w:rsid w:val="488F1816"/>
    <w:rsid w:val="48BC4FB6"/>
    <w:rsid w:val="48C563D7"/>
    <w:rsid w:val="48FD2DF2"/>
    <w:rsid w:val="491B18D5"/>
    <w:rsid w:val="49690335"/>
    <w:rsid w:val="4A1A0FCF"/>
    <w:rsid w:val="4A801FA6"/>
    <w:rsid w:val="4A98646D"/>
    <w:rsid w:val="4AA6430F"/>
    <w:rsid w:val="4AD02719"/>
    <w:rsid w:val="4AD154DF"/>
    <w:rsid w:val="4B164C81"/>
    <w:rsid w:val="4B533ED1"/>
    <w:rsid w:val="4B5C73F5"/>
    <w:rsid w:val="4B693156"/>
    <w:rsid w:val="4C0E2078"/>
    <w:rsid w:val="4C4F43A5"/>
    <w:rsid w:val="4D0E1075"/>
    <w:rsid w:val="4D39246A"/>
    <w:rsid w:val="4DA1328B"/>
    <w:rsid w:val="4DC62841"/>
    <w:rsid w:val="4DD51856"/>
    <w:rsid w:val="4E662E29"/>
    <w:rsid w:val="4F15306D"/>
    <w:rsid w:val="4FA85EAC"/>
    <w:rsid w:val="4FF261D5"/>
    <w:rsid w:val="512632FB"/>
    <w:rsid w:val="512C2701"/>
    <w:rsid w:val="51632DDE"/>
    <w:rsid w:val="516824BC"/>
    <w:rsid w:val="516F052D"/>
    <w:rsid w:val="51705259"/>
    <w:rsid w:val="51A9136B"/>
    <w:rsid w:val="51BE6E83"/>
    <w:rsid w:val="51D756A5"/>
    <w:rsid w:val="52854137"/>
    <w:rsid w:val="53180470"/>
    <w:rsid w:val="53805B68"/>
    <w:rsid w:val="53885944"/>
    <w:rsid w:val="539F5C23"/>
    <w:rsid w:val="53FC2E85"/>
    <w:rsid w:val="552B38E3"/>
    <w:rsid w:val="55326C0C"/>
    <w:rsid w:val="55466AE5"/>
    <w:rsid w:val="55524D58"/>
    <w:rsid w:val="55782D84"/>
    <w:rsid w:val="559605B8"/>
    <w:rsid w:val="561C4562"/>
    <w:rsid w:val="562A4F49"/>
    <w:rsid w:val="562C6841"/>
    <w:rsid w:val="56864063"/>
    <w:rsid w:val="56CA60B2"/>
    <w:rsid w:val="570E5132"/>
    <w:rsid w:val="5790781E"/>
    <w:rsid w:val="598B7DE2"/>
    <w:rsid w:val="599B1CC9"/>
    <w:rsid w:val="59A61217"/>
    <w:rsid w:val="5A761F8F"/>
    <w:rsid w:val="5A845FDF"/>
    <w:rsid w:val="5AB6150F"/>
    <w:rsid w:val="5B7C4216"/>
    <w:rsid w:val="5C4C5B29"/>
    <w:rsid w:val="5CDF58DF"/>
    <w:rsid w:val="5D317B08"/>
    <w:rsid w:val="5F674DF0"/>
    <w:rsid w:val="60386809"/>
    <w:rsid w:val="61087092"/>
    <w:rsid w:val="61562A4B"/>
    <w:rsid w:val="61637294"/>
    <w:rsid w:val="616E73DC"/>
    <w:rsid w:val="61A5694C"/>
    <w:rsid w:val="61C57B6E"/>
    <w:rsid w:val="61CD75E5"/>
    <w:rsid w:val="622134B0"/>
    <w:rsid w:val="622D673A"/>
    <w:rsid w:val="62B733AD"/>
    <w:rsid w:val="62B86A77"/>
    <w:rsid w:val="62DF2C62"/>
    <w:rsid w:val="62F92778"/>
    <w:rsid w:val="631F1408"/>
    <w:rsid w:val="63433C57"/>
    <w:rsid w:val="634E3199"/>
    <w:rsid w:val="63E667B1"/>
    <w:rsid w:val="63F57DF8"/>
    <w:rsid w:val="641A249B"/>
    <w:rsid w:val="64B77E2C"/>
    <w:rsid w:val="64CB2E2C"/>
    <w:rsid w:val="64E32BF5"/>
    <w:rsid w:val="64E50218"/>
    <w:rsid w:val="64E75E11"/>
    <w:rsid w:val="65551AE5"/>
    <w:rsid w:val="65D91586"/>
    <w:rsid w:val="65FD0A55"/>
    <w:rsid w:val="66026B4F"/>
    <w:rsid w:val="663135D5"/>
    <w:rsid w:val="6748798A"/>
    <w:rsid w:val="677C7624"/>
    <w:rsid w:val="678C45F5"/>
    <w:rsid w:val="67C6198A"/>
    <w:rsid w:val="681F3971"/>
    <w:rsid w:val="683A6495"/>
    <w:rsid w:val="68960AA9"/>
    <w:rsid w:val="690B24A4"/>
    <w:rsid w:val="690D02F7"/>
    <w:rsid w:val="69541358"/>
    <w:rsid w:val="699E5DD5"/>
    <w:rsid w:val="69DE174F"/>
    <w:rsid w:val="6A667230"/>
    <w:rsid w:val="6B915AE3"/>
    <w:rsid w:val="6BB7659A"/>
    <w:rsid w:val="6BEB5C52"/>
    <w:rsid w:val="6BFE4AC3"/>
    <w:rsid w:val="6C055A38"/>
    <w:rsid w:val="6C521480"/>
    <w:rsid w:val="6C606C31"/>
    <w:rsid w:val="6C9C7448"/>
    <w:rsid w:val="6CE13894"/>
    <w:rsid w:val="6CF65B03"/>
    <w:rsid w:val="6D9D1B7A"/>
    <w:rsid w:val="6E2927DF"/>
    <w:rsid w:val="6E7E5358"/>
    <w:rsid w:val="6F5D3F95"/>
    <w:rsid w:val="6FEC3FE5"/>
    <w:rsid w:val="6FF51B2D"/>
    <w:rsid w:val="70375343"/>
    <w:rsid w:val="70553A6F"/>
    <w:rsid w:val="70F91BA5"/>
    <w:rsid w:val="730C61C8"/>
    <w:rsid w:val="733558CA"/>
    <w:rsid w:val="735E107E"/>
    <w:rsid w:val="73D5157C"/>
    <w:rsid w:val="7410252C"/>
    <w:rsid w:val="758F5EB8"/>
    <w:rsid w:val="75F25E62"/>
    <w:rsid w:val="75F30FE8"/>
    <w:rsid w:val="766B6D61"/>
    <w:rsid w:val="766D6E12"/>
    <w:rsid w:val="767659C9"/>
    <w:rsid w:val="76843BB2"/>
    <w:rsid w:val="76D4008E"/>
    <w:rsid w:val="770934B5"/>
    <w:rsid w:val="771B0BF9"/>
    <w:rsid w:val="771C7376"/>
    <w:rsid w:val="773A2072"/>
    <w:rsid w:val="77823AD8"/>
    <w:rsid w:val="77D9461A"/>
    <w:rsid w:val="77FA6CB9"/>
    <w:rsid w:val="77FF44A4"/>
    <w:rsid w:val="783B2CA7"/>
    <w:rsid w:val="78A12268"/>
    <w:rsid w:val="78E82383"/>
    <w:rsid w:val="78FE3910"/>
    <w:rsid w:val="794316E7"/>
    <w:rsid w:val="79B8585B"/>
    <w:rsid w:val="79BC5165"/>
    <w:rsid w:val="7CA30A4B"/>
    <w:rsid w:val="7CA936A3"/>
    <w:rsid w:val="7CAF48DA"/>
    <w:rsid w:val="7D0E25EB"/>
    <w:rsid w:val="7D32614E"/>
    <w:rsid w:val="7DBB0AB1"/>
    <w:rsid w:val="7E954EF5"/>
    <w:rsid w:val="7ED36708"/>
    <w:rsid w:val="7ED77FAD"/>
    <w:rsid w:val="7EEF73BD"/>
    <w:rsid w:val="7F024EA5"/>
    <w:rsid w:val="7F31071B"/>
    <w:rsid w:val="7F7219D7"/>
    <w:rsid w:val="7F7959A9"/>
    <w:rsid w:val="7F9D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jc w:val="both"/>
    </w:pPr>
    <w:rPr>
      <w:rFonts w:eastAsia="仿宋_GB2312" w:asciiTheme="minorHAnsi" w:hAnsiTheme="minorHAnsi" w:cstheme="minorBidi"/>
      <w:kern w:val="2"/>
      <w:sz w:val="28"/>
      <w:szCs w:val="22"/>
      <w:lang w:val="en-US" w:eastAsia="zh-CN" w:bidi="ar-SA"/>
    </w:rPr>
  </w:style>
  <w:style w:type="paragraph" w:styleId="3">
    <w:name w:val="heading 1"/>
    <w:basedOn w:val="1"/>
    <w:next w:val="1"/>
    <w:link w:val="23"/>
    <w:qFormat/>
    <w:uiPriority w:val="0"/>
    <w:pPr>
      <w:keepNext/>
      <w:keepLines/>
      <w:jc w:val="center"/>
      <w:outlineLvl w:val="0"/>
    </w:pPr>
    <w:rPr>
      <w:rFonts w:ascii="Times New Roman" w:hAnsi="Times New Roman" w:eastAsia="方正小标宋_GBK" w:cs="Times New Roman"/>
      <w:kern w:val="44"/>
      <w:sz w:val="32"/>
      <w:szCs w:val="24"/>
    </w:rPr>
  </w:style>
  <w:style w:type="paragraph" w:styleId="4">
    <w:name w:val="heading 2"/>
    <w:basedOn w:val="1"/>
    <w:next w:val="1"/>
    <w:link w:val="24"/>
    <w:unhideWhenUsed/>
    <w:qFormat/>
    <w:uiPriority w:val="9"/>
    <w:pPr>
      <w:keepNext/>
      <w:keepLines/>
      <w:ind w:firstLine="200" w:firstLineChars="200"/>
      <w:outlineLvl w:val="1"/>
    </w:pPr>
    <w:rPr>
      <w:rFonts w:eastAsia="黑体" w:asciiTheme="majorHAnsi" w:hAnsiTheme="majorHAnsi" w:cstheme="majorBidi"/>
      <w:bCs/>
      <w:szCs w:val="32"/>
    </w:rPr>
  </w:style>
  <w:style w:type="paragraph" w:styleId="5">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6">
    <w:name w:val="caption"/>
    <w:basedOn w:val="1"/>
    <w:next w:val="1"/>
    <w:semiHidden/>
    <w:unhideWhenUsed/>
    <w:qFormat/>
    <w:uiPriority w:val="0"/>
    <w:rPr>
      <w:rFonts w:ascii="Arial" w:hAnsi="Arial" w:eastAsia="黑体" w:cs="Times New Roman"/>
      <w:sz w:val="20"/>
      <w:szCs w:val="24"/>
    </w:rPr>
  </w:style>
  <w:style w:type="paragraph" w:styleId="7">
    <w:name w:val="annotation text"/>
    <w:basedOn w:val="1"/>
    <w:link w:val="30"/>
    <w:qFormat/>
    <w:uiPriority w:val="0"/>
    <w:pPr>
      <w:spacing w:line="240" w:lineRule="auto"/>
      <w:jc w:val="left"/>
    </w:pPr>
    <w:rPr>
      <w:rFonts w:ascii="Times New Roman" w:hAnsi="Times New Roman" w:eastAsia="宋体" w:cs="Times New Roman"/>
      <w:sz w:val="21"/>
      <w:szCs w:val="24"/>
    </w:rPr>
  </w:style>
  <w:style w:type="paragraph" w:styleId="8">
    <w:name w:val="toc 3"/>
    <w:basedOn w:val="1"/>
    <w:next w:val="1"/>
    <w:unhideWhenUsed/>
    <w:qFormat/>
    <w:uiPriority w:val="39"/>
    <w:pPr>
      <w:ind w:left="840" w:leftChars="400"/>
    </w:pPr>
  </w:style>
  <w:style w:type="paragraph" w:styleId="9">
    <w:name w:val="Plain Text"/>
    <w:basedOn w:val="1"/>
    <w:qFormat/>
    <w:uiPriority w:val="0"/>
    <w:rPr>
      <w:rFonts w:ascii="宋体" w:hAnsi="Courier New"/>
      <w:kern w:val="2"/>
      <w:sz w:val="21"/>
      <w:szCs w:val="24"/>
    </w:rPr>
  </w:style>
  <w:style w:type="paragraph" w:styleId="10">
    <w:name w:val="Date"/>
    <w:basedOn w:val="1"/>
    <w:next w:val="1"/>
    <w:qFormat/>
    <w:uiPriority w:val="0"/>
    <w:rPr>
      <w:kern w:val="2"/>
      <w:sz w:val="21"/>
      <w:szCs w:val="22"/>
    </w:rPr>
  </w:style>
  <w:style w:type="paragraph" w:styleId="11">
    <w:name w:val="Balloon Text"/>
    <w:basedOn w:val="1"/>
    <w:link w:val="26"/>
    <w:semiHidden/>
    <w:unhideWhenUsed/>
    <w:qFormat/>
    <w:uiPriority w:val="99"/>
    <w:pPr>
      <w:spacing w:line="240" w:lineRule="auto"/>
    </w:pPr>
    <w:rPr>
      <w:sz w:val="18"/>
      <w:szCs w:val="18"/>
    </w:rPr>
  </w:style>
  <w:style w:type="paragraph" w:styleId="12">
    <w:name w:val="footer"/>
    <w:basedOn w:val="1"/>
    <w:link w:val="29"/>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styleId="17">
    <w:name w:val="Body Text First Indent"/>
    <w:basedOn w:val="2"/>
    <w:qFormat/>
    <w:uiPriority w:val="0"/>
    <w:pPr>
      <w:ind w:firstLine="420" w:firstLineChars="1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customStyle="1" w:styleId="23">
    <w:name w:val="标题 1 Char"/>
    <w:basedOn w:val="20"/>
    <w:link w:val="3"/>
    <w:qFormat/>
    <w:uiPriority w:val="0"/>
    <w:rPr>
      <w:rFonts w:ascii="Times New Roman" w:hAnsi="Times New Roman" w:eastAsia="方正小标宋_GBK" w:cs="Times New Roman"/>
      <w:kern w:val="44"/>
      <w:sz w:val="32"/>
      <w:szCs w:val="24"/>
    </w:rPr>
  </w:style>
  <w:style w:type="character" w:customStyle="1" w:styleId="24">
    <w:name w:val="标题 2 Char"/>
    <w:basedOn w:val="20"/>
    <w:link w:val="4"/>
    <w:qFormat/>
    <w:uiPriority w:val="9"/>
    <w:rPr>
      <w:rFonts w:eastAsia="黑体" w:asciiTheme="majorHAnsi" w:hAnsiTheme="majorHAnsi" w:cstheme="majorBidi"/>
      <w:bCs/>
      <w:sz w:val="28"/>
      <w:szCs w:val="32"/>
    </w:rPr>
  </w:style>
  <w:style w:type="character" w:customStyle="1" w:styleId="25">
    <w:name w:val="标题 3 Char"/>
    <w:basedOn w:val="20"/>
    <w:link w:val="5"/>
    <w:qFormat/>
    <w:uiPriority w:val="9"/>
    <w:rPr>
      <w:b/>
      <w:bCs/>
      <w:sz w:val="32"/>
      <w:szCs w:val="32"/>
    </w:rPr>
  </w:style>
  <w:style w:type="character" w:customStyle="1" w:styleId="26">
    <w:name w:val="批注框文本 Char"/>
    <w:basedOn w:val="20"/>
    <w:link w:val="11"/>
    <w:semiHidden/>
    <w:qFormat/>
    <w:uiPriority w:val="99"/>
    <w:rPr>
      <w:rFonts w:eastAsia="仿宋_GB2312"/>
      <w:sz w:val="18"/>
      <w:szCs w:val="18"/>
    </w:rPr>
  </w:style>
  <w:style w:type="paragraph" w:customStyle="1" w:styleId="27">
    <w:name w:val="TOC Heading"/>
    <w:basedOn w:val="3"/>
    <w:next w:val="1"/>
    <w:unhideWhenUsed/>
    <w:qFormat/>
    <w:uiPriority w:val="39"/>
    <w:pPr>
      <w:widowControl/>
      <w:spacing w:before="240" w:line="259" w:lineRule="auto"/>
      <w:jc w:val="left"/>
      <w:outlineLvl w:val="9"/>
    </w:pPr>
    <w:rPr>
      <w:rFonts w:asciiTheme="majorHAnsi" w:hAnsiTheme="majorHAnsi" w:eastAsiaTheme="majorEastAsia" w:cstheme="majorBidi"/>
      <w:color w:val="2E75B6" w:themeColor="accent1" w:themeShade="BF"/>
      <w:kern w:val="0"/>
      <w:szCs w:val="32"/>
    </w:rPr>
  </w:style>
  <w:style w:type="character" w:customStyle="1" w:styleId="28">
    <w:name w:val="页眉 Char"/>
    <w:basedOn w:val="20"/>
    <w:link w:val="13"/>
    <w:qFormat/>
    <w:uiPriority w:val="99"/>
    <w:rPr>
      <w:rFonts w:eastAsia="仿宋_GB2312"/>
      <w:sz w:val="18"/>
      <w:szCs w:val="18"/>
    </w:rPr>
  </w:style>
  <w:style w:type="character" w:customStyle="1" w:styleId="29">
    <w:name w:val="页脚 Char"/>
    <w:basedOn w:val="20"/>
    <w:link w:val="12"/>
    <w:qFormat/>
    <w:uiPriority w:val="99"/>
    <w:rPr>
      <w:rFonts w:eastAsia="仿宋_GB2312"/>
      <w:sz w:val="18"/>
      <w:szCs w:val="18"/>
    </w:rPr>
  </w:style>
  <w:style w:type="character" w:customStyle="1" w:styleId="30">
    <w:name w:val="批注文字 Char"/>
    <w:basedOn w:val="20"/>
    <w:link w:val="7"/>
    <w:qFormat/>
    <w:uiPriority w:val="0"/>
    <w:rPr>
      <w:rFonts w:ascii="Times New Roman" w:hAnsi="Times New Roman" w:eastAsia="宋体" w:cs="Times New Roman"/>
      <w:szCs w:val="24"/>
    </w:rPr>
  </w:style>
  <w:style w:type="paragraph" w:customStyle="1" w:styleId="31">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A696B-BE2A-48AF-9879-FF49CC349E8E}">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2033</Words>
  <Characters>11592</Characters>
  <Lines>96</Lines>
  <Paragraphs>27</Paragraphs>
  <TotalTime>69</TotalTime>
  <ScaleCrop>false</ScaleCrop>
  <LinksUpToDate>false</LinksUpToDate>
  <CharactersWithSpaces>13598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2019-05-20T03:38:00Z</dcterms:created>
  <dc:creator>李丹</dc:creator>
  <cp:lastModifiedBy>chen</cp:lastModifiedBy>
  <cp:lastPrinted>2021-12-21T08:21:00Z</cp:lastPrinted>
  <dcterms:modified xsi:type="dcterms:W3CDTF">2021-12-21T08:25:02Z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