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p>
    <w:p>
      <w:pPr>
        <w:spacing w:line="500" w:lineRule="exact"/>
        <w:jc w:val="center"/>
        <w:rPr>
          <w:rFonts w:eastAsia="创艺简标宋"/>
          <w:sz w:val="32"/>
          <w:szCs w:val="32"/>
        </w:rPr>
      </w:pPr>
      <w:r>
        <w:rPr>
          <w:rFonts w:eastAsia="华文中宋"/>
          <w:sz w:val="44"/>
          <w:szCs w:val="44"/>
        </w:rPr>
        <w:t>考生疫情防控须知</w:t>
      </w:r>
    </w:p>
    <w:p>
      <w:pPr>
        <w:spacing w:line="560" w:lineRule="exact"/>
        <w:rPr>
          <w:rFonts w:eastAsia="仿宋"/>
          <w:sz w:val="32"/>
          <w:szCs w:val="32"/>
        </w:rPr>
      </w:pP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w:t>
      </w:r>
      <w:r>
        <w:rPr>
          <w:rFonts w:hint="default" w:ascii="Times New Roman" w:hAnsi="Times New Roman" w:eastAsia="仿宋_GB2312" w:cs="Times New Roman"/>
          <w:color w:val="auto"/>
          <w:sz w:val="32"/>
          <w:szCs w:val="32"/>
        </w:rPr>
        <w:t>确保考试工作的安全进行，</w:t>
      </w:r>
      <w:r>
        <w:rPr>
          <w:rFonts w:hint="default" w:ascii="Times New Roman" w:hAnsi="Times New Roman" w:eastAsia="仿宋_GB2312" w:cs="Times New Roman"/>
          <w:color w:val="auto"/>
          <w:sz w:val="32"/>
          <w:szCs w:val="32"/>
          <w:highlight w:val="none"/>
          <w:u w:val="none"/>
        </w:rPr>
        <w:t>请所有考生知悉、理解、配合、支持考试防疫的措施和要求。考试疫情防控措施会根据疫情形势和防疫要求动态调整，请密切关注最新疫情防控政策，积极配合和服从考试防疫相关检查和管理。</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4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eastAsia="楷体_GB2312" w:cs="Times New Roman"/>
          <w:b/>
          <w:bCs/>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eastAsia="zh-CN"/>
        </w:rPr>
        <w:t>粤康码为绿码，有考前（以开考时间为准）48小时内广东省内核酸检测阴性证明（电子、纸质同等效力，下同），现场测量体温正常（体温&lt;37.3℃），且不存在下述不得参加考试情况的考生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4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pStyle w:val="14"/>
        <w:keepNext w:val="0"/>
        <w:keepLines w:val="0"/>
        <w:pageBreakBefore w:val="0"/>
        <w:kinsoku/>
        <w:wordWrap/>
        <w:overflowPunct/>
        <w:topLinePunct w:val="0"/>
        <w:autoSpaceDE/>
        <w:autoSpaceDN/>
        <w:bidi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正处于隔离治疗期的确诊病例、无症状感染者，隔离期未满的密切接触者、密切接触者的密切接触者，以及其他正处于集中隔离、居家隔离、居家健康监测的考生；</w:t>
      </w:r>
    </w:p>
    <w:p>
      <w:pPr>
        <w:pStyle w:val="14"/>
        <w:keepNext w:val="0"/>
        <w:keepLines w:val="0"/>
        <w:pageBreakBefore w:val="0"/>
        <w:kinsoku/>
        <w:wordWrap/>
        <w:overflowPunct/>
        <w:topLinePunct w:val="0"/>
        <w:autoSpaceDE/>
        <w:autoSpaceDN/>
        <w:bidi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考前14天内，有中、高风险地区（或发生本地疫情地区）所在县（县级市、区、旗，直辖市、副省级城市为街道和乡镇，未设区的地级市为街道和乡镇，下同）或当地政府宣布全域封闭管理地区旅居史的考生；</w:t>
      </w:r>
    </w:p>
    <w:p>
      <w:pPr>
        <w:pStyle w:val="14"/>
        <w:keepNext w:val="0"/>
        <w:keepLines w:val="0"/>
        <w:pageBreakBefore w:val="0"/>
        <w:kinsoku/>
        <w:wordWrap/>
        <w:overflowPunct/>
        <w:topLinePunct w:val="0"/>
        <w:autoSpaceDE/>
        <w:autoSpaceDN/>
        <w:bidi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粤康码为红码或黄码的考生；</w:t>
      </w:r>
    </w:p>
    <w:p>
      <w:pPr>
        <w:pStyle w:val="14"/>
        <w:keepNext w:val="0"/>
        <w:keepLines w:val="0"/>
        <w:pageBreakBefore w:val="0"/>
        <w:kinsoku/>
        <w:wordWrap/>
        <w:overflowPunct/>
        <w:topLinePunct w:val="0"/>
        <w:autoSpaceDE/>
        <w:autoSpaceDN/>
        <w:bidi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不能提供考前48小时内广东省内核酸检测阴性证明的考生；</w:t>
      </w:r>
    </w:p>
    <w:p>
      <w:pPr>
        <w:pStyle w:val="14"/>
        <w:keepNext w:val="0"/>
        <w:keepLines w:val="0"/>
        <w:pageBreakBefore w:val="0"/>
        <w:kinsoku/>
        <w:wordWrap/>
        <w:overflowPunct/>
        <w:topLinePunct w:val="0"/>
        <w:autoSpaceDE/>
        <w:autoSpaceDN/>
        <w:bidi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w:t>
      </w:r>
      <w:r>
        <w:rPr>
          <w:rFonts w:hint="eastAsia"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现场测量体温不正常（体温≥37.3℃），在临时观察区适当休息后使用水银体温计再次测量体温仍然不正常的考生；</w:t>
      </w:r>
    </w:p>
    <w:p>
      <w:pPr>
        <w:pStyle w:val="14"/>
        <w:keepNext w:val="0"/>
        <w:keepLines w:val="0"/>
        <w:pageBreakBefore w:val="0"/>
        <w:kinsoku/>
        <w:wordWrap/>
        <w:overflowPunct/>
        <w:topLinePunct w:val="0"/>
        <w:autoSpaceDE/>
        <w:autoSpaceDN/>
        <w:bidi w:val="0"/>
        <w:spacing w:line="46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color w:val="auto"/>
          <w:sz w:val="32"/>
          <w:szCs w:val="32"/>
          <w:highlight w:val="none"/>
          <w:u w:val="none"/>
          <w:lang w:val="en-US" w:eastAsia="zh-CN"/>
        </w:rPr>
        <w:t>6.</w:t>
      </w:r>
      <w:r>
        <w:rPr>
          <w:rFonts w:hint="eastAsia" w:ascii="Times New Roman" w:hAnsi="Times New Roman"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其他不符合正常参加考试情况的考生。</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）考生须按要求提前准备考前48小时内广东省内核酸检测阴性证明。</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Style w:val="9"/>
          <w:rFonts w:ascii="楷体_GB2312" w:hAnsi="宋体" w:eastAsia="楷体_GB2312" w:cs="楷体_GB2312"/>
          <w:i w:val="0"/>
          <w:caps w:val="0"/>
          <w:color w:val="000000"/>
          <w:spacing w:val="0"/>
          <w:sz w:val="32"/>
          <w:szCs w:val="32"/>
          <w:u w:val="none"/>
          <w:shd w:val="clear" w:color="auto" w:fill="FFFFFF"/>
        </w:rPr>
        <w:t>考生需自备一次性使用医用</w:t>
      </w:r>
      <w:r>
        <w:rPr>
          <w:rStyle w:val="9"/>
          <w:rFonts w:hint="default" w:ascii="楷体_GB2312" w:hAnsi="宋体" w:eastAsia="楷体_GB2312" w:cs="楷体_GB2312"/>
          <w:i w:val="0"/>
          <w:caps w:val="0"/>
          <w:color w:val="000000"/>
          <w:spacing w:val="0"/>
          <w:sz w:val="32"/>
          <w:szCs w:val="32"/>
          <w:u w:val="none"/>
          <w:shd w:val="clear" w:color="auto" w:fill="FFFFFF"/>
          <w:lang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w:t>
      </w:r>
      <w:r>
        <w:rPr>
          <w:rFonts w:hint="eastAsia"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所有考生考前非必要不参加聚集性活动。本省考生考前14天内非必要不出省，非必要不出所在地市。考生要提前了解广东和考试所在地市的最新疫情防控政策措施，合理安排时间，落实核酸检测等健康管理措施。</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注：①全国疫情风险等级查询</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（http://bmfw.www.gov.cn/yqfxdjcx/risk.html）</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 xml:space="preserve">    ②各地疫情防控政策措施</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（http://www.gov.cn/zhuanti/2021yqfkgdzc/index.htm#/）</w:t>
      </w:r>
    </w:p>
    <w:p>
      <w:pPr>
        <w:keepNext w:val="0"/>
        <w:keepLines w:val="0"/>
        <w:pageBreakBefore w:val="0"/>
        <w:numPr>
          <w:ilvl w:val="0"/>
          <w:numId w:val="1"/>
        </w:numPr>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考生应提前了解考点入口位置和前往路线。</w:t>
      </w:r>
    </w:p>
    <w:p>
      <w:pPr>
        <w:keepNext w:val="0"/>
        <w:keepLines w:val="0"/>
        <w:pageBreakBefore w:val="0"/>
        <w:numPr>
          <w:ilvl w:val="0"/>
          <w:numId w:val="1"/>
        </w:numPr>
        <w:kinsoku/>
        <w:wordWrap/>
        <w:overflowPunct/>
        <w:topLinePunct w:val="0"/>
        <w:autoSpaceDE/>
        <w:autoSpaceDN/>
        <w:bidi w:val="0"/>
        <w:adjustRightInd w:val="0"/>
        <w:snapToGrid w:val="0"/>
        <w:spacing w:line="4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keepNext w:val="0"/>
        <w:keepLines w:val="0"/>
        <w:pageBreakBefore w:val="0"/>
        <w:numPr>
          <w:ilvl w:val="0"/>
          <w:numId w:val="1"/>
        </w:numPr>
        <w:kinsoku/>
        <w:wordWrap/>
        <w:overflowPunct/>
        <w:topLinePunct w:val="0"/>
        <w:autoSpaceDE/>
        <w:autoSpaceDN/>
        <w:bidi w:val="0"/>
        <w:adjustRightInd w:val="0"/>
        <w:snapToGrid w:val="0"/>
        <w:spacing w:line="460" w:lineRule="exact"/>
        <w:ind w:left="0" w:leftChars="0"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在考点门口入场时，提前准备好身份证、准考证、粤康码、考前48小时内广东省内的核酸检测阴性证明。</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w:t>
      </w:r>
      <w:r>
        <w:rPr>
          <w:rFonts w:hint="eastAsia"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所有考生在考点期间务必全程规范佩戴口罩，进行身份核验时须摘除口罩。</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w:t>
      </w:r>
      <w:r>
        <w:rPr>
          <w:rFonts w:hint="eastAsia"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自觉配合完成检测流程后经规定通道前往考场，在规定区域活动，考后及时离开。</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w:t>
      </w:r>
      <w:r>
        <w:rPr>
          <w:rFonts w:hint="eastAsia" w:eastAsia="仿宋_GB2312"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sz w:val="32"/>
          <w:szCs w:val="32"/>
          <w:highlight w:val="none"/>
          <w:u w:val="none"/>
        </w:rPr>
        <w:t>如有相应症状或经检测发现有异常情况的，要服从考务人员管理，接受“不得参加考试”“安排到隔离考场考试”等相关处置。</w:t>
      </w:r>
    </w:p>
    <w:p>
      <w:pPr>
        <w:keepNext w:val="0"/>
        <w:keepLines w:val="0"/>
        <w:pageBreakBefore w:val="0"/>
        <w:kinsoku/>
        <w:wordWrap/>
        <w:overflowPunct/>
        <w:topLinePunct w:val="0"/>
        <w:autoSpaceDE/>
        <w:autoSpaceDN/>
        <w:bidi w:val="0"/>
        <w:adjustRightInd w:val="0"/>
        <w:snapToGrid w:val="0"/>
        <w:spacing w:line="4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考试期间考生出现发热（体温≥37.3℃）、咳嗽、乏力等不适症状，应及时报告并自觉服从考务人员管理，由卫生防疫人员研判是否可继续参加考试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numPr>
          <w:ilvl w:val="0"/>
          <w:numId w:val="2"/>
        </w:numPr>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有关要求</w:t>
      </w:r>
      <w:bookmarkStart w:id="0" w:name="_GoBack"/>
      <w:bookmarkEnd w:id="0"/>
    </w:p>
    <w:p>
      <w:pPr>
        <w:keepNext w:val="0"/>
        <w:keepLines w:val="0"/>
        <w:pageBreakBefore w:val="0"/>
        <w:numPr>
          <w:ilvl w:val="0"/>
          <w:numId w:val="0"/>
        </w:numPr>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eastAsia" w:ascii="Times New Roman" w:hAnsi="Times New Roman" w:eastAsia="仿宋_GB2312" w:cs="Times New Roman"/>
          <w:color w:val="auto"/>
          <w:sz w:val="32"/>
          <w:szCs w:val="32"/>
          <w:highlight w:val="none"/>
          <w:u w:val="none"/>
        </w:rPr>
        <w:t>个人健康</w:t>
      </w:r>
      <w:r>
        <w:rPr>
          <w:rFonts w:hint="default" w:ascii="Times New Roman" w:hAnsi="Times New Roman" w:eastAsia="仿宋_GB2312" w:cs="Times New Roman"/>
          <w:color w:val="auto"/>
          <w:sz w:val="32"/>
          <w:szCs w:val="32"/>
          <w:highlight w:val="none"/>
          <w:u w:val="none"/>
        </w:rPr>
        <w:t>信息申报承诺</w:t>
      </w:r>
      <w:r>
        <w:rPr>
          <w:rFonts w:hint="eastAsia" w:ascii="Times New Roman" w:hAnsi="Times New Roman" w:eastAsia="仿宋_GB2312" w:cs="Times New Roman"/>
          <w:color w:val="auto"/>
          <w:sz w:val="32"/>
          <w:szCs w:val="32"/>
          <w:highlight w:val="none"/>
          <w:u w:val="none"/>
        </w:rPr>
        <w:t>书</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考生签署《</w:t>
      </w:r>
      <w:r>
        <w:rPr>
          <w:rFonts w:hint="eastAsia" w:ascii="Times New Roman" w:hAnsi="Times New Roman" w:eastAsia="仿宋_GB2312" w:cs="Times New Roman"/>
          <w:color w:val="auto"/>
          <w:sz w:val="32"/>
          <w:szCs w:val="32"/>
          <w:highlight w:val="none"/>
          <w:u w:val="none"/>
        </w:rPr>
        <w:t>个人健康</w:t>
      </w:r>
      <w:r>
        <w:rPr>
          <w:rFonts w:hint="default" w:ascii="Times New Roman" w:hAnsi="Times New Roman" w:eastAsia="仿宋_GB2312" w:cs="Times New Roman"/>
          <w:color w:val="auto"/>
          <w:sz w:val="32"/>
          <w:szCs w:val="32"/>
          <w:highlight w:val="none"/>
          <w:u w:val="none"/>
        </w:rPr>
        <w:t>信息申报承诺</w:t>
      </w:r>
      <w:r>
        <w:rPr>
          <w:rFonts w:hint="eastAsia" w:ascii="Times New Roman" w:hAnsi="Times New Roman" w:eastAsia="仿宋_GB2312" w:cs="Times New Roman"/>
          <w:color w:val="auto"/>
          <w:sz w:val="32"/>
          <w:szCs w:val="32"/>
          <w:highlight w:val="none"/>
          <w:u w:val="none"/>
        </w:rPr>
        <w:t>书</w:t>
      </w:r>
      <w:r>
        <w:rPr>
          <w:rFonts w:hint="default" w:ascii="Times New Roman" w:hAnsi="Times New Roman" w:eastAsia="仿宋_GB2312" w:cs="Times New Roman"/>
          <w:color w:val="auto"/>
          <w:sz w:val="32"/>
          <w:szCs w:val="32"/>
          <w:highlight w:val="none"/>
          <w:u w:val="none"/>
        </w:rPr>
        <w:t>》”即视为认同。如违反相关规定，自愿承担相关责任、接受相应处理。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4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spacing w:line="560" w:lineRule="exact"/>
        <w:ind w:firstLine="640" w:firstLineChars="200"/>
        <w:rPr>
          <w:rFonts w:eastAsia="仿宋"/>
          <w:sz w:val="32"/>
          <w:szCs w:val="32"/>
        </w:rPr>
      </w:pPr>
    </w:p>
    <w:sectPr>
      <w:pgSz w:w="11906" w:h="16838"/>
      <w:pgMar w:top="993" w:right="1274" w:bottom="1135" w:left="1276" w:header="851" w:footer="992" w:gutter="0"/>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Times New Roman"/>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5C064"/>
    <w:multiLevelType w:val="singleLevel"/>
    <w:tmpl w:val="8275C064"/>
    <w:lvl w:ilvl="0" w:tentative="0">
      <w:start w:val="2"/>
      <w:numFmt w:val="decimal"/>
      <w:suff w:val="space"/>
      <w:lvlText w:val="%1."/>
      <w:lvlJc w:val="left"/>
    </w:lvl>
  </w:abstractNum>
  <w:abstractNum w:abstractNumId="1">
    <w:nsid w:val="D5F819E5"/>
    <w:multiLevelType w:val="singleLevel"/>
    <w:tmpl w:val="D5F819E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wNzEzZWRhNzkxMGM0NzIzYzFlY2NjODkyODBmOTUifQ=="/>
  </w:docVars>
  <w:rsids>
    <w:rsidRoot w:val="004D041B"/>
    <w:rsid w:val="00060A14"/>
    <w:rsid w:val="0019280C"/>
    <w:rsid w:val="001A4AA8"/>
    <w:rsid w:val="001B3FA5"/>
    <w:rsid w:val="001F6AA9"/>
    <w:rsid w:val="002B04D3"/>
    <w:rsid w:val="002F3954"/>
    <w:rsid w:val="00312FA7"/>
    <w:rsid w:val="00327BA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B599F"/>
    <w:rsid w:val="00EE3C97"/>
    <w:rsid w:val="00FA23FC"/>
    <w:rsid w:val="00FD60A3"/>
    <w:rsid w:val="027F62F2"/>
    <w:rsid w:val="0CA841C8"/>
    <w:rsid w:val="0DBB7938"/>
    <w:rsid w:val="150C6F50"/>
    <w:rsid w:val="18A1166E"/>
    <w:rsid w:val="1CB27035"/>
    <w:rsid w:val="1D4A104B"/>
    <w:rsid w:val="1F241DFC"/>
    <w:rsid w:val="23F5677C"/>
    <w:rsid w:val="27E419C2"/>
    <w:rsid w:val="285165D3"/>
    <w:rsid w:val="292E24A0"/>
    <w:rsid w:val="2DE16FF1"/>
    <w:rsid w:val="30C32581"/>
    <w:rsid w:val="33200A57"/>
    <w:rsid w:val="34165222"/>
    <w:rsid w:val="34D3382B"/>
    <w:rsid w:val="38F55823"/>
    <w:rsid w:val="3A803410"/>
    <w:rsid w:val="3CF33D49"/>
    <w:rsid w:val="3F2153B8"/>
    <w:rsid w:val="404312B5"/>
    <w:rsid w:val="42D2315E"/>
    <w:rsid w:val="49A560E6"/>
    <w:rsid w:val="50B5111C"/>
    <w:rsid w:val="53283E81"/>
    <w:rsid w:val="55054B83"/>
    <w:rsid w:val="58142803"/>
    <w:rsid w:val="584F29F7"/>
    <w:rsid w:val="5B2B7C3A"/>
    <w:rsid w:val="5EDD3DF8"/>
    <w:rsid w:val="600767D6"/>
    <w:rsid w:val="68DA2246"/>
    <w:rsid w:val="6AFA423A"/>
    <w:rsid w:val="6B2479BF"/>
    <w:rsid w:val="6B2E0A97"/>
    <w:rsid w:val="6DCF67D5"/>
    <w:rsid w:val="703614C8"/>
    <w:rsid w:val="7107220E"/>
    <w:rsid w:val="73DD6C41"/>
    <w:rsid w:val="741923B8"/>
    <w:rsid w:val="74A54ACE"/>
    <w:rsid w:val="77E54DB6"/>
    <w:rsid w:val="78CC4D52"/>
    <w:rsid w:val="7E7449F0"/>
    <w:rsid w:val="7F51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ind w:left="181" w:leftChars="86" w:firstLine="560" w:firstLineChars="200"/>
    </w:pPr>
    <w:rPr>
      <w:sz w:val="28"/>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360" w:lineRule="auto"/>
      <w:ind w:firstLine="420" w:firstLineChars="200"/>
    </w:pPr>
    <w:rPr>
      <w:szCs w:val="20"/>
    </w:rPr>
  </w:style>
  <w:style w:type="character" w:styleId="9">
    <w:name w:val="Strong"/>
    <w:basedOn w:val="8"/>
    <w:qFormat/>
    <w:uiPriority w:val="0"/>
    <w:rPr>
      <w:b/>
    </w:rPr>
  </w:style>
  <w:style w:type="character" w:styleId="10">
    <w:name w:val="Emphasis"/>
    <w:basedOn w:val="8"/>
    <w:qFormat/>
    <w:uiPriority w:val="20"/>
    <w:rPr>
      <w:i/>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rFonts w:ascii="Times New Roman" w:hAnsi="Times New Roman" w:eastAsia="宋体" w:cs="Times New Roman"/>
      <w:sz w:val="18"/>
      <w:szCs w:val="18"/>
    </w:rPr>
  </w:style>
  <w:style w:type="paragraph" w:customStyle="1" w:styleId="14">
    <w:name w:val="_Style 3"/>
    <w:basedOn w:val="15"/>
    <w:next w:val="6"/>
    <w:qFormat/>
    <w:uiPriority w:val="0"/>
    <w:rPr>
      <w:szCs w:val="22"/>
    </w:rPr>
  </w:style>
  <w:style w:type="paragraph" w:customStyle="1" w:styleId="15">
    <w:name w:val="正文_0"/>
    <w:next w:val="16"/>
    <w:qFormat/>
    <w:uiPriority w:val="0"/>
    <w:pPr>
      <w:widowControl w:val="0"/>
      <w:jc w:val="both"/>
    </w:pPr>
    <w:rPr>
      <w:rFonts w:ascii="Calibri" w:hAnsi="Calibri" w:eastAsia="宋体" w:cs="黑体"/>
      <w:kern w:val="2"/>
      <w:sz w:val="21"/>
      <w:szCs w:val="24"/>
      <w:lang w:val="en-US" w:eastAsia="zh-CN" w:bidi="ar-SA"/>
    </w:rPr>
  </w:style>
  <w:style w:type="paragraph" w:customStyle="1" w:styleId="16">
    <w:name w:val="正文文本_0"/>
    <w:basedOn w:val="15"/>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1327</Words>
  <Characters>1446</Characters>
  <Lines>8</Lines>
  <Paragraphs>2</Paragraphs>
  <TotalTime>2</TotalTime>
  <ScaleCrop>false</ScaleCrop>
  <LinksUpToDate>false</LinksUpToDate>
  <CharactersWithSpaces>1460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马丽</cp:lastModifiedBy>
  <cp:lastPrinted>2020-11-20T03:48:00Z</cp:lastPrinted>
  <dcterms:modified xsi:type="dcterms:W3CDTF">2022-05-19T10:13:43Z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40474A3AE79D4D39B43DF2C41C95E6AF</vt:lpwstr>
  </property>
</Properties>
</file>