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sz w:val="24"/>
          <w:szCs w:val="24"/>
        </w:rPr>
        <w:t>附件一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综合评分表</w:t>
      </w:r>
      <w:bookmarkStart w:id="0" w:name="_GoBack"/>
      <w:bookmarkEnd w:id="0"/>
    </w:p>
    <w:tbl>
      <w:tblPr>
        <w:tblStyle w:val="2"/>
        <w:tblW w:w="8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559"/>
        <w:gridCol w:w="636"/>
        <w:gridCol w:w="1532"/>
        <w:gridCol w:w="4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基础分</w:t>
            </w:r>
          </w:p>
        </w:tc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分项内容</w:t>
            </w:r>
          </w:p>
        </w:tc>
        <w:tc>
          <w:tcPr>
            <w:tcW w:w="4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　　　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总计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单项</w:t>
            </w:r>
          </w:p>
        </w:tc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1、资信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0%）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ISO9001系列认证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同时通过ISO质量、环境、职业健康管理体系认证得1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分，通过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个得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分，少一个则不得分。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合同信誉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连续5年或以上获工商（市场）监管部门或工商（市场）监管部门主管的行业协会颁发的“守合同重信用企业”或“重合同守信用企业”荣誉证书连续20年以上（含20 年）得 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分；连续15年以下（含9年）得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分，连续10年以下（含10年）得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分；无得0分。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投标人实力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投标人同时具备风景园林工程设计、市政行业（道路工程、桥梁工程）工程设计、建筑行业（建筑工程）工程设计3项资质得10分，同时具备2项得6分，具备1项得3分，没有得0分。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人员配置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1、项目负责人（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分）：项目负责人为高级工程师且具备注册规划师执业资格得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分；工程师且具备注册规划师执业资格得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分；其余不得分。</w:t>
            </w:r>
          </w:p>
          <w:p>
            <w:pPr>
              <w:snapToGrid w:val="0"/>
              <w:spacing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2、项目组成员（不含项目负责人）（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分）：具有风景园林设计高级工程师职称资格的，得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分；具有道路交通（或市政路桥设计）相关专业高级工程师职称资格，得4分；具有建筑相关专业高级工程师职称资格，得4分；无上述职称资格不得分。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90" w:leftChars="-43" w:right="-71" w:rightChars="-3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2、工作方案（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0%）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63" w:leftChars="-30" w:right="-76" w:rightChars="-36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90" w:leftChars="-43" w:right="-71" w:rightChars="-34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进度计划与安排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对本项目进度计划、分工进行综合评审，优得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分；良得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分；中得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分；差不得分。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90" w:leftChars="-43" w:right="-71" w:rightChars="-34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63" w:leftChars="-30" w:right="-76" w:rightChars="-36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90" w:leftChars="-43" w:right="-71" w:rightChars="-34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技术保障措施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对本项目质量保证及后续服务保障进行综合评审，优得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分；良得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分；中得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分；差及无措施不得分。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90" w:leftChars="-43" w:right="-71" w:rightChars="-34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3、报价（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0%）</w:t>
            </w:r>
          </w:p>
        </w:tc>
        <w:tc>
          <w:tcPr>
            <w:tcW w:w="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63" w:leftChars="-30" w:right="-76" w:rightChars="-36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90" w:leftChars="-43" w:right="-71" w:rightChars="-34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以项目最高限价（</w:t>
            </w:r>
            <w:r>
              <w:rPr>
                <w:rFonts w:ascii="宋体" w:hAnsi="宋体"/>
                <w:sz w:val="24"/>
                <w:szCs w:val="24"/>
              </w:rPr>
              <w:t>44.97</w:t>
            </w:r>
            <w:r>
              <w:rPr>
                <w:rFonts w:hint="eastAsia" w:ascii="宋体" w:hAnsi="宋体"/>
                <w:sz w:val="24"/>
                <w:szCs w:val="24"/>
              </w:rPr>
              <w:t>万元）为基准，报价单位每降低1万元，得5分，最多得3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分。报价综合评分分数相同的情况下，报价最低者为优先中标单位</w:t>
            </w:r>
          </w:p>
        </w:tc>
      </w:tr>
    </w:tbl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注：1、评委按分项的规定分数范围内给各投标人进行打分，并统计总分。</w:t>
      </w:r>
    </w:p>
    <w:p>
      <w:pPr>
        <w:numPr>
          <w:ilvl w:val="0"/>
          <w:numId w:val="1"/>
        </w:numPr>
        <w:spacing w:line="48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人员配置需提供项目负责人及团队成员身份证、职称证、执业证书及本人在投标人单位社保证明材料（投标前连续六个月）复印件或扫描件。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956A2"/>
    <w:multiLevelType w:val="singleLevel"/>
    <w:tmpl w:val="175956A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OGZiNWJmYWNkNmY4NDhiMTcwYzAwOTBlNWZkMzIifQ=="/>
  </w:docVars>
  <w:rsids>
    <w:rsidRoot w:val="00000000"/>
    <w:rsid w:val="27C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2022-06-24T07:21:16Z</dcterms:created>
  <dc:creator>Administrator.User-2021LDQXRU</dc:creator>
  <cp:lastModifiedBy>未定义</cp:lastModifiedBy>
  <dcterms:modified xsi:type="dcterms:W3CDTF">2022-06-24T07:21:25Z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56CE8A4A1BD149F9BE6D5683448A5E9B</vt:lpwstr>
  </property>
</Properties>
</file>