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napToGrid w:val="0"/>
        <w:spacing w:line="360" w:lineRule="auto"/>
        <w:jc w:val="both"/>
        <w:outlineLvl w:val="9"/>
        <w:rPr>
          <w:rFonts w:hint="eastAsia" w:eastAsia="方正小标宋_GBK"/>
          <w:bCs/>
          <w:kern w:val="44"/>
          <w:sz w:val="44"/>
          <w:szCs w:val="44"/>
          <w:lang w:val="en-US" w:eastAsia="zh-CN"/>
        </w:rPr>
      </w:pPr>
      <w:bookmarkStart w:id="0" w:name="_GoBack"/>
      <w:bookmarkEnd w:id="0"/>
      <w:r>
        <w:rPr>
          <w:rFonts w:hint="eastAsia" w:ascii="黑体" w:hAnsi="黑体" w:eastAsia="黑体" w:cs="黑体"/>
          <w:sz w:val="32"/>
          <w:lang w:eastAsia="zh-CN"/>
        </w:rPr>
        <w:t>附件</w:t>
      </w:r>
      <w:r>
        <w:rPr>
          <w:rFonts w:hint="eastAsia" w:ascii="黑体" w:hAnsi="黑体" w:eastAsia="黑体" w:cs="黑体"/>
          <w:sz w:val="32"/>
          <w:lang w:val="en-US" w:eastAsia="zh-CN"/>
        </w:rPr>
        <w:t>1</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eastAsia" w:ascii="方正小标宋_GBK" w:hAnsi="Times New Roman" w:eastAsia="方正小标宋_GBK" w:cs="Times New Roman"/>
          <w:sz w:val="44"/>
          <w:szCs w:val="44"/>
        </w:rPr>
      </w:pPr>
      <w:r>
        <w:rPr>
          <w:rFonts w:hint="eastAsia" w:ascii="方正小标宋_GBK" w:hAnsi="Times New Roman" w:eastAsia="方正小标宋_GBK" w:cs="Times New Roman"/>
          <w:sz w:val="44"/>
          <w:szCs w:val="44"/>
          <w:lang w:val="en-US" w:eastAsia="zh-CN"/>
        </w:rPr>
        <w:t>20  年度</w:t>
      </w:r>
      <w:r>
        <w:rPr>
          <w:rFonts w:hint="eastAsia" w:ascii="方正小标宋_GBK" w:hAnsi="Times New Roman" w:eastAsia="方正小标宋_GBK" w:cs="Times New Roman"/>
          <w:sz w:val="44"/>
          <w:szCs w:val="44"/>
        </w:rPr>
        <w:t>电动汽车充电基础设施建设</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eastAsia" w:ascii="方正小标宋_GBK" w:hAnsi="Times New Roman" w:eastAsia="方正小标宋_GBK" w:cs="Times New Roman"/>
          <w:sz w:val="44"/>
          <w:szCs w:val="44"/>
          <w:lang w:eastAsia="zh-CN"/>
        </w:rPr>
      </w:pPr>
      <w:r>
        <w:rPr>
          <w:rFonts w:hint="eastAsia" w:ascii="方正小标宋_GBK" w:hAnsi="Times New Roman" w:eastAsia="方正小标宋_GBK" w:cs="Times New Roman"/>
          <w:sz w:val="44"/>
          <w:szCs w:val="44"/>
        </w:rPr>
        <w:t>补贴资金项目</w:t>
      </w:r>
      <w:r>
        <w:rPr>
          <w:rFonts w:hint="eastAsia" w:ascii="方正小标宋_GBK" w:hAnsi="Times New Roman" w:eastAsia="方正小标宋_GBK" w:cs="Times New Roman"/>
          <w:sz w:val="44"/>
          <w:szCs w:val="44"/>
          <w:lang w:eastAsia="zh-CN"/>
        </w:rPr>
        <w:t>申报书</w:t>
      </w:r>
    </w:p>
    <w:p>
      <w:pPr>
        <w:pStyle w:val="3"/>
        <w:snapToGrid w:val="0"/>
        <w:ind w:firstLine="0" w:firstLineChars="0"/>
      </w:pPr>
    </w:p>
    <w:p>
      <w:pPr>
        <w:pStyle w:val="3"/>
        <w:snapToGrid w:val="0"/>
        <w:ind w:firstLine="0" w:firstLineChars="0"/>
      </w:pPr>
    </w:p>
    <w:p>
      <w:pPr>
        <w:pStyle w:val="3"/>
        <w:snapToGrid w:val="0"/>
        <w:ind w:firstLine="0" w:firstLineChars="0"/>
      </w:pPr>
    </w:p>
    <w:p>
      <w:pPr>
        <w:pStyle w:val="3"/>
        <w:snapToGrid w:val="0"/>
        <w:ind w:firstLine="640"/>
        <w:rPr>
          <w:rFonts w:ascii="仿宋_GB2312"/>
        </w:rPr>
      </w:pPr>
    </w:p>
    <w:p>
      <w:pPr>
        <w:snapToGrid w:val="0"/>
        <w:spacing w:line="360" w:lineRule="auto"/>
        <w:ind w:firstLine="944" w:firstLineChars="295"/>
        <w:rPr>
          <w:rFonts w:ascii="仿宋_GB2312" w:eastAsia="仿宋_GB2312"/>
          <w:bCs/>
          <w:kern w:val="44"/>
          <w:sz w:val="32"/>
          <w:szCs w:val="32"/>
          <w:u w:val="single"/>
        </w:rPr>
      </w:pPr>
      <w:r>
        <w:rPr>
          <w:rFonts w:hint="eastAsia" w:ascii="仿宋_GB2312" w:eastAsia="仿宋_GB2312"/>
          <w:bCs/>
          <w:kern w:val="44"/>
          <w:sz w:val="32"/>
          <w:szCs w:val="32"/>
        </w:rPr>
        <w:t xml:space="preserve">申报单位名称： </w:t>
      </w:r>
      <w:r>
        <w:rPr>
          <w:rFonts w:hint="eastAsia" w:ascii="仿宋_GB2312" w:eastAsia="仿宋_GB2312"/>
          <w:bCs/>
          <w:kern w:val="44"/>
          <w:sz w:val="32"/>
          <w:szCs w:val="32"/>
          <w:u w:val="single"/>
        </w:rPr>
        <w:t xml:space="preserve">        （加盖公章）        </w:t>
      </w:r>
    </w:p>
    <w:p>
      <w:pPr>
        <w:snapToGrid w:val="0"/>
        <w:spacing w:line="360" w:lineRule="auto"/>
        <w:rPr>
          <w:rFonts w:ascii="仿宋_GB2312" w:eastAsia="仿宋_GB2312"/>
          <w:bCs/>
          <w:kern w:val="44"/>
          <w:sz w:val="32"/>
          <w:szCs w:val="32"/>
        </w:rPr>
      </w:pPr>
    </w:p>
    <w:p>
      <w:pPr>
        <w:snapToGrid w:val="0"/>
        <w:spacing w:line="360" w:lineRule="auto"/>
        <w:ind w:firstLine="944" w:firstLineChars="295"/>
        <w:rPr>
          <w:rFonts w:ascii="仿宋_GB2312" w:eastAsia="仿宋_GB2312"/>
          <w:bCs/>
          <w:kern w:val="44"/>
          <w:sz w:val="32"/>
          <w:szCs w:val="32"/>
          <w:u w:val="single"/>
        </w:rPr>
      </w:pPr>
      <w:r>
        <w:rPr>
          <w:rFonts w:hint="eastAsia" w:ascii="仿宋_GB2312" w:eastAsia="仿宋_GB2312"/>
          <w:bCs/>
          <w:kern w:val="44"/>
          <w:sz w:val="32"/>
          <w:szCs w:val="32"/>
        </w:rPr>
        <w:t>联   系   人：</w:t>
      </w:r>
      <w:r>
        <w:rPr>
          <w:rFonts w:hint="eastAsia" w:ascii="仿宋_GB2312" w:eastAsia="仿宋_GB2312"/>
          <w:bCs/>
          <w:kern w:val="44"/>
          <w:sz w:val="32"/>
          <w:szCs w:val="32"/>
          <w:u w:val="single"/>
        </w:rPr>
        <w:t xml:space="preserve">                             </w:t>
      </w:r>
    </w:p>
    <w:p>
      <w:pPr>
        <w:snapToGrid w:val="0"/>
        <w:spacing w:line="360" w:lineRule="auto"/>
        <w:rPr>
          <w:rFonts w:ascii="仿宋_GB2312" w:eastAsia="仿宋_GB2312"/>
          <w:bCs/>
          <w:kern w:val="44"/>
          <w:sz w:val="32"/>
          <w:szCs w:val="32"/>
        </w:rPr>
      </w:pPr>
      <w:r>
        <w:rPr>
          <w:rFonts w:hint="eastAsia" w:ascii="仿宋_GB2312" w:eastAsia="仿宋_GB2312"/>
          <w:bCs/>
          <w:kern w:val="44"/>
          <w:sz w:val="32"/>
          <w:szCs w:val="32"/>
        </w:rPr>
        <w:t xml:space="preserve"> </w:t>
      </w:r>
    </w:p>
    <w:p>
      <w:pPr>
        <w:tabs>
          <w:tab w:val="left" w:pos="840"/>
        </w:tabs>
        <w:snapToGrid w:val="0"/>
        <w:spacing w:line="360" w:lineRule="auto"/>
        <w:rPr>
          <w:rFonts w:ascii="仿宋_GB2312" w:eastAsia="仿宋_GB2312"/>
          <w:bCs/>
          <w:kern w:val="44"/>
          <w:sz w:val="32"/>
          <w:szCs w:val="32"/>
        </w:rPr>
      </w:pPr>
      <w:r>
        <w:rPr>
          <w:rFonts w:hint="eastAsia" w:ascii="仿宋_GB2312" w:eastAsia="仿宋_GB2312"/>
          <w:bCs/>
          <w:kern w:val="44"/>
          <w:sz w:val="32"/>
          <w:szCs w:val="32"/>
        </w:rPr>
        <w:t xml:space="preserve">      联 系 电  话：</w:t>
      </w:r>
      <w:r>
        <w:rPr>
          <w:rFonts w:hint="eastAsia" w:ascii="仿宋_GB2312" w:eastAsia="仿宋_GB2312"/>
          <w:bCs/>
          <w:kern w:val="44"/>
          <w:sz w:val="32"/>
          <w:szCs w:val="32"/>
          <w:u w:val="single"/>
        </w:rPr>
        <w:t xml:space="preserve">                             </w:t>
      </w:r>
    </w:p>
    <w:p>
      <w:pPr>
        <w:snapToGrid w:val="0"/>
        <w:spacing w:line="360" w:lineRule="auto"/>
        <w:rPr>
          <w:rFonts w:ascii="仿宋_GB2312" w:eastAsia="仿宋_GB2312"/>
          <w:bCs/>
          <w:kern w:val="44"/>
          <w:sz w:val="32"/>
          <w:szCs w:val="32"/>
          <w:u w:val="single"/>
        </w:rPr>
      </w:pPr>
      <w:r>
        <w:rPr>
          <w:rFonts w:hint="eastAsia" w:ascii="仿宋_GB2312" w:eastAsia="仿宋_GB2312"/>
          <w:bCs/>
          <w:kern w:val="44"/>
          <w:sz w:val="32"/>
          <w:szCs w:val="32"/>
        </w:rPr>
        <w:t xml:space="preserve">     </w:t>
      </w:r>
    </w:p>
    <w:p>
      <w:pPr>
        <w:snapToGrid w:val="0"/>
        <w:spacing w:line="360" w:lineRule="auto"/>
        <w:rPr>
          <w:rFonts w:ascii="仿宋_GB2312" w:eastAsia="仿宋_GB2312"/>
          <w:bCs/>
          <w:kern w:val="44"/>
          <w:sz w:val="32"/>
          <w:szCs w:val="32"/>
        </w:rPr>
      </w:pPr>
      <w:r>
        <w:rPr>
          <w:rFonts w:hint="eastAsia" w:ascii="仿宋_GB2312" w:eastAsia="仿宋_GB2312"/>
          <w:bCs/>
          <w:kern w:val="44"/>
          <w:sz w:val="32"/>
          <w:szCs w:val="32"/>
        </w:rPr>
        <w:t xml:space="preserve">                      </w:t>
      </w:r>
    </w:p>
    <w:p>
      <w:pPr>
        <w:snapToGrid w:val="0"/>
        <w:spacing w:line="360" w:lineRule="auto"/>
        <w:rPr>
          <w:rFonts w:hint="eastAsia" w:ascii="仿宋_GB2312" w:eastAsia="仿宋_GB2312"/>
          <w:bCs/>
          <w:kern w:val="44"/>
          <w:sz w:val="32"/>
          <w:szCs w:val="32"/>
        </w:rPr>
      </w:pPr>
      <w:r>
        <w:rPr>
          <w:rFonts w:hint="eastAsia" w:ascii="仿宋_GB2312" w:eastAsia="仿宋_GB2312"/>
          <w:bCs/>
          <w:kern w:val="44"/>
          <w:sz w:val="32"/>
          <w:szCs w:val="32"/>
        </w:rPr>
        <w:t xml:space="preserve">                         </w:t>
      </w:r>
    </w:p>
    <w:p>
      <w:pPr>
        <w:snapToGrid w:val="0"/>
        <w:spacing w:line="360" w:lineRule="auto"/>
        <w:rPr>
          <w:rFonts w:hint="eastAsia" w:ascii="仿宋_GB2312" w:eastAsia="仿宋_GB2312"/>
          <w:bCs/>
          <w:kern w:val="44"/>
          <w:sz w:val="32"/>
          <w:szCs w:val="32"/>
        </w:rPr>
      </w:pPr>
    </w:p>
    <w:p>
      <w:pPr>
        <w:snapToGrid w:val="0"/>
        <w:spacing w:line="360" w:lineRule="auto"/>
        <w:rPr>
          <w:rFonts w:ascii="仿宋_GB2312" w:eastAsia="仿宋_GB2312"/>
          <w:bCs/>
          <w:kern w:val="44"/>
          <w:sz w:val="32"/>
          <w:szCs w:val="32"/>
        </w:rPr>
      </w:pPr>
      <w:r>
        <w:rPr>
          <w:rFonts w:hint="eastAsia" w:ascii="仿宋_GB2312" w:eastAsia="仿宋_GB2312"/>
          <w:bCs/>
          <w:kern w:val="44"/>
          <w:sz w:val="32"/>
          <w:szCs w:val="32"/>
        </w:rPr>
        <w:t xml:space="preserve">                 </w:t>
      </w:r>
    </w:p>
    <w:p>
      <w:pPr>
        <w:snapToGrid w:val="0"/>
        <w:spacing w:line="360" w:lineRule="auto"/>
        <w:jc w:val="center"/>
        <w:rPr>
          <w:rFonts w:ascii="仿宋_GB2312" w:eastAsia="仿宋_GB2312"/>
          <w:bCs/>
          <w:kern w:val="44"/>
          <w:sz w:val="32"/>
          <w:szCs w:val="32"/>
        </w:rPr>
      </w:pPr>
    </w:p>
    <w:p>
      <w:pPr>
        <w:snapToGrid w:val="0"/>
        <w:spacing w:line="360" w:lineRule="auto"/>
        <w:jc w:val="center"/>
        <w:rPr>
          <w:rFonts w:ascii="仿宋_GB2312" w:eastAsia="仿宋_GB2312"/>
          <w:bCs/>
          <w:kern w:val="44"/>
          <w:sz w:val="32"/>
          <w:szCs w:val="32"/>
        </w:rPr>
      </w:pPr>
      <w:r>
        <w:rPr>
          <w:rFonts w:hint="eastAsia" w:ascii="仿宋_GB2312" w:eastAsia="仿宋_GB2312"/>
          <w:bCs/>
          <w:kern w:val="44"/>
          <w:sz w:val="32"/>
          <w:szCs w:val="32"/>
        </w:rPr>
        <w:t xml:space="preserve">填表时间：    年   月   日     </w:t>
      </w:r>
    </w:p>
    <w:p>
      <w:pPr>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left="0" w:leftChars="0" w:right="0" w:rightChars="0" w:firstLine="0" w:firstLineChars="0"/>
        <w:jc w:val="both"/>
        <w:textAlignment w:val="auto"/>
        <w:outlineLvl w:val="9"/>
        <w:rPr>
          <w:rFonts w:hint="default" w:ascii="黑体" w:hAnsi="黑体" w:eastAsia="黑体" w:cs="黑体"/>
          <w:sz w:val="32"/>
          <w:lang w:val="en-US" w:eastAsia="zh-CN"/>
        </w:rPr>
      </w:pPr>
      <w:r>
        <w:rPr>
          <w:rFonts w:hint="eastAsia" w:ascii="黑体" w:hAnsi="黑体" w:eastAsia="黑体" w:cs="黑体"/>
          <w:sz w:val="32"/>
          <w:lang w:val="en-US" w:eastAsia="zh-CN"/>
        </w:rPr>
        <w:br w:type="page"/>
      </w:r>
      <w:r>
        <w:rPr>
          <w:rFonts w:hint="eastAsia" w:ascii="黑体" w:hAnsi="黑体" w:eastAsia="黑体" w:cs="黑体"/>
          <w:sz w:val="32"/>
          <w:szCs w:val="32"/>
          <w:lang w:val="en-US" w:eastAsia="zh-CN"/>
        </w:rPr>
        <w:t>附件2</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eastAsia" w:ascii="方正小标宋_GBK" w:hAnsi="Times New Roman" w:eastAsia="方正小标宋_GBK" w:cs="Times New Roman"/>
          <w:sz w:val="44"/>
          <w:szCs w:val="44"/>
          <w:lang w:val="en-US" w:eastAsia="zh-CN"/>
        </w:rPr>
      </w:pPr>
      <w:r>
        <w:rPr>
          <w:rFonts w:hint="eastAsia" w:ascii="方正小标宋_GBK" w:hAnsi="Times New Roman" w:eastAsia="方正小标宋_GBK" w:cs="Times New Roman"/>
          <w:sz w:val="44"/>
          <w:szCs w:val="44"/>
          <w:lang w:val="en-US" w:eastAsia="zh-CN"/>
        </w:rPr>
        <w:t>20   年度电动汽车充电基础设施建设</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eastAsia" w:ascii="方正小标宋_GBK" w:hAnsi="Times New Roman" w:eastAsia="方正小标宋_GBK" w:cs="Times New Roman"/>
          <w:sz w:val="44"/>
          <w:szCs w:val="44"/>
          <w:lang w:val="en-US" w:eastAsia="zh-CN"/>
        </w:rPr>
      </w:pPr>
      <w:r>
        <w:rPr>
          <w:rFonts w:hint="eastAsia" w:ascii="方正小标宋_GBK" w:hAnsi="Times New Roman" w:eastAsia="方正小标宋_GBK" w:cs="Times New Roman"/>
          <w:sz w:val="44"/>
          <w:szCs w:val="44"/>
          <w:lang w:val="en-US" w:eastAsia="zh-CN"/>
        </w:rPr>
        <w:t>补贴资金项目真实性承诺</w:t>
      </w:r>
    </w:p>
    <w:p>
      <w:pPr>
        <w:snapToGrid w:val="0"/>
        <w:spacing w:line="360" w:lineRule="auto"/>
        <w:ind w:firstLine="640" w:firstLineChars="200"/>
        <w:rPr>
          <w:rFonts w:hint="eastAsia" w:ascii="仿宋_GB2312" w:eastAsia="仿宋_GB2312"/>
          <w:sz w:val="32"/>
          <w:szCs w:val="32"/>
        </w:rPr>
      </w:pPr>
    </w:p>
    <w:p>
      <w:pPr>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承诺对项目和申报材料的真实性、完整性负责，对申报资格和申报条件的符合性负责；</w:t>
      </w:r>
      <w:r>
        <w:rPr>
          <w:rFonts w:hint="eastAsia" w:ascii="仿宋_GB2312" w:eastAsia="仿宋_GB2312"/>
          <w:b/>
          <w:sz w:val="32"/>
          <w:szCs w:val="32"/>
        </w:rPr>
        <w:t>未</w:t>
      </w:r>
      <w:r>
        <w:rPr>
          <w:rFonts w:hint="eastAsia" w:ascii="仿宋_GB2312" w:eastAsia="仿宋_GB2312"/>
          <w:b/>
          <w:kern w:val="0"/>
          <w:sz w:val="32"/>
          <w:szCs w:val="32"/>
          <w:lang w:val="zh-CN"/>
        </w:rPr>
        <w:t>在专项审计、资金申报、绩效评价、监督检查等方面出现过违法违规情况</w:t>
      </w:r>
      <w:r>
        <w:rPr>
          <w:rFonts w:hint="eastAsia" w:ascii="仿宋_GB2312" w:eastAsia="仿宋_GB2312"/>
          <w:kern w:val="0"/>
          <w:sz w:val="32"/>
          <w:szCs w:val="32"/>
          <w:lang w:val="zh-CN"/>
        </w:rPr>
        <w:t>。</w:t>
      </w:r>
      <w:r>
        <w:rPr>
          <w:rFonts w:hint="eastAsia" w:ascii="仿宋_GB2312" w:eastAsia="仿宋_GB2312"/>
          <w:sz w:val="32"/>
          <w:szCs w:val="32"/>
        </w:rPr>
        <w:t>违反上述承诺的不诚信行为，同意有关部门录入相关的企业征信体系中。</w:t>
      </w:r>
      <w:r>
        <w:rPr>
          <w:rFonts w:hint="eastAsia" w:ascii="仿宋_GB2312" w:eastAsia="仿宋_GB2312"/>
          <w:b/>
          <w:sz w:val="32"/>
          <w:szCs w:val="32"/>
        </w:rPr>
        <w:t>如</w:t>
      </w:r>
      <w:r>
        <w:rPr>
          <w:rFonts w:ascii="仿宋_GB2312" w:eastAsia="仿宋_GB2312"/>
          <w:b/>
          <w:sz w:val="32"/>
          <w:szCs w:val="32"/>
        </w:rPr>
        <w:t>被发现存在同一项目重复申报，</w:t>
      </w:r>
      <w:r>
        <w:rPr>
          <w:rFonts w:hint="eastAsia" w:ascii="仿宋_GB2312" w:eastAsia="仿宋_GB2312"/>
          <w:b/>
          <w:sz w:val="32"/>
          <w:szCs w:val="32"/>
        </w:rPr>
        <w:t>骗取财政</w:t>
      </w:r>
      <w:r>
        <w:rPr>
          <w:rFonts w:ascii="仿宋_GB2312" w:eastAsia="仿宋_GB2312"/>
          <w:b/>
          <w:sz w:val="32"/>
          <w:szCs w:val="32"/>
        </w:rPr>
        <w:t>补贴资金的行为，则</w:t>
      </w:r>
      <w:r>
        <w:rPr>
          <w:rFonts w:hint="eastAsia" w:ascii="仿宋_GB2312" w:eastAsia="仿宋_GB2312"/>
          <w:b/>
          <w:sz w:val="32"/>
          <w:szCs w:val="32"/>
        </w:rPr>
        <w:t>自愿</w:t>
      </w:r>
      <w:r>
        <w:rPr>
          <w:rFonts w:ascii="仿宋_GB2312" w:eastAsia="仿宋_GB2312"/>
          <w:b/>
          <w:sz w:val="32"/>
          <w:szCs w:val="32"/>
        </w:rPr>
        <w:t>放弃</w:t>
      </w:r>
      <w:r>
        <w:rPr>
          <w:rFonts w:hint="eastAsia" w:ascii="仿宋_GB2312" w:eastAsia="仿宋_GB2312"/>
          <w:b/>
          <w:sz w:val="32"/>
          <w:szCs w:val="32"/>
        </w:rPr>
        <w:t>今年</w:t>
      </w:r>
      <w:r>
        <w:rPr>
          <w:rFonts w:ascii="仿宋_GB2312" w:eastAsia="仿宋_GB2312"/>
          <w:b/>
          <w:sz w:val="32"/>
          <w:szCs w:val="32"/>
        </w:rPr>
        <w:t>及以后</w:t>
      </w:r>
      <w:r>
        <w:rPr>
          <w:rFonts w:hint="eastAsia" w:ascii="仿宋_GB2312" w:eastAsia="仿宋_GB2312"/>
          <w:b/>
          <w:sz w:val="32"/>
          <w:szCs w:val="32"/>
        </w:rPr>
        <w:t>申报</w:t>
      </w:r>
      <w:r>
        <w:rPr>
          <w:rFonts w:ascii="仿宋_GB2312" w:eastAsia="仿宋_GB2312"/>
          <w:b/>
          <w:sz w:val="32"/>
          <w:szCs w:val="32"/>
        </w:rPr>
        <w:t>充电基础设施建设</w:t>
      </w:r>
      <w:r>
        <w:rPr>
          <w:rFonts w:hint="eastAsia" w:ascii="仿宋_GB2312" w:eastAsia="仿宋_GB2312"/>
          <w:b/>
          <w:sz w:val="32"/>
          <w:szCs w:val="32"/>
        </w:rPr>
        <w:t>项目补贴</w:t>
      </w:r>
      <w:r>
        <w:rPr>
          <w:rFonts w:ascii="仿宋_GB2312" w:eastAsia="仿宋_GB2312"/>
          <w:b/>
          <w:sz w:val="32"/>
          <w:szCs w:val="32"/>
        </w:rPr>
        <w:t>资金的</w:t>
      </w:r>
      <w:r>
        <w:rPr>
          <w:rFonts w:hint="eastAsia" w:ascii="仿宋_GB2312" w:eastAsia="仿宋_GB2312"/>
          <w:b/>
          <w:sz w:val="32"/>
          <w:szCs w:val="32"/>
        </w:rPr>
        <w:t>资格</w:t>
      </w:r>
      <w:r>
        <w:rPr>
          <w:rFonts w:ascii="仿宋_GB2312" w:eastAsia="仿宋_GB2312"/>
          <w:sz w:val="32"/>
          <w:szCs w:val="32"/>
        </w:rPr>
        <w:t>。</w:t>
      </w:r>
    </w:p>
    <w:p>
      <w:pPr>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如申报项目获电动汽车充电基础设施建设补贴资金支持</w:t>
      </w:r>
      <w:r>
        <w:rPr>
          <w:rFonts w:hint="eastAsia" w:ascii="仿宋_GB2312" w:eastAsia="仿宋_GB2312"/>
          <w:sz w:val="32"/>
          <w:szCs w:val="32"/>
          <w:lang w:eastAsia="zh-CN"/>
        </w:rPr>
        <w:t>，</w:t>
      </w:r>
      <w:r>
        <w:rPr>
          <w:rFonts w:hint="eastAsia" w:ascii="仿宋_GB2312" w:eastAsia="仿宋_GB2312"/>
          <w:sz w:val="32"/>
          <w:szCs w:val="32"/>
        </w:rPr>
        <w:t>将严格按照《</w:t>
      </w:r>
      <w:r>
        <w:rPr>
          <w:rFonts w:hint="eastAsia" w:ascii="仿宋_GB2312" w:eastAsia="仿宋_GB2312"/>
          <w:sz w:val="32"/>
          <w:szCs w:val="32"/>
          <w:lang w:val="zh-CN"/>
        </w:rPr>
        <w:t>广州市电动汽车充电基础设施补贴资金管理办法</w:t>
      </w:r>
      <w:r>
        <w:rPr>
          <w:rFonts w:hint="eastAsia" w:ascii="仿宋_GB2312" w:eastAsia="仿宋_GB2312"/>
          <w:sz w:val="32"/>
          <w:szCs w:val="32"/>
        </w:rPr>
        <w:t>》有关规定做好项目实施、财政资金使用管理等工作，确保财政资金专款专用、专账核算、专账管理，并承担相关违法违规责任。</w:t>
      </w:r>
    </w:p>
    <w:p>
      <w:pPr>
        <w:snapToGrid w:val="0"/>
        <w:spacing w:line="360" w:lineRule="auto"/>
        <w:ind w:firstLine="640" w:firstLineChars="200"/>
        <w:rPr>
          <w:rFonts w:hint="eastAsia" w:ascii="仿宋_GB2312" w:eastAsia="仿宋_GB2312"/>
          <w:sz w:val="32"/>
          <w:szCs w:val="32"/>
        </w:rPr>
      </w:pPr>
      <w:r>
        <w:rPr>
          <w:rFonts w:hint="eastAsia" w:ascii="仿宋_GB2312" w:eastAsia="仿宋_GB2312"/>
          <w:sz w:val="32"/>
          <w:szCs w:val="32"/>
        </w:rPr>
        <w:t xml:space="preserve">  </w:t>
      </w:r>
    </w:p>
    <w:p>
      <w:pPr>
        <w:snapToGrid w:val="0"/>
        <w:spacing w:line="360" w:lineRule="auto"/>
        <w:ind w:firstLine="640" w:firstLineChars="200"/>
        <w:rPr>
          <w:rFonts w:ascii="仿宋_GB2312" w:eastAsia="仿宋_GB2312"/>
          <w:sz w:val="32"/>
          <w:szCs w:val="32"/>
        </w:rPr>
      </w:pPr>
      <w:r>
        <w:rPr>
          <w:rFonts w:hint="eastAsia" w:ascii="仿宋_GB2312" w:eastAsia="仿宋_GB2312"/>
          <w:sz w:val="32"/>
          <w:szCs w:val="32"/>
        </w:rPr>
        <w:t>申报单位（盖章）：           法人代表（签字）：</w:t>
      </w:r>
    </w:p>
    <w:p>
      <w:pPr>
        <w:pStyle w:val="3"/>
        <w:snapToGrid w:val="0"/>
        <w:ind w:firstLine="640"/>
        <w:rPr>
          <w:rFonts w:ascii="仿宋_GB2312"/>
          <w:szCs w:val="32"/>
        </w:rPr>
      </w:pPr>
    </w:p>
    <w:p>
      <w:pPr>
        <w:pStyle w:val="3"/>
        <w:snapToGrid w:val="0"/>
        <w:ind w:firstLine="640"/>
        <w:rPr>
          <w:rFonts w:ascii="方正小标宋_GBK" w:eastAsia="方正小标宋_GBK"/>
          <w:sz w:val="36"/>
          <w:szCs w:val="36"/>
        </w:rPr>
      </w:pPr>
      <w:r>
        <w:rPr>
          <w:rFonts w:hint="eastAsia" w:ascii="仿宋_GB2312"/>
          <w:szCs w:val="32"/>
        </w:rPr>
        <w:t xml:space="preserve">     年   月   日               年   月   日</w:t>
      </w:r>
    </w:p>
    <w:p>
      <w:pPr>
        <w:widowControl/>
        <w:snapToGrid w:val="0"/>
        <w:spacing w:line="360" w:lineRule="auto"/>
        <w:jc w:val="left"/>
        <w:rPr>
          <w:rFonts w:hint="eastAsia" w:ascii="黑体" w:hAnsi="黑体" w:eastAsia="黑体" w:cs="黑体"/>
          <w:sz w:val="32"/>
          <w:szCs w:val="32"/>
          <w:lang w:val="en-US" w:eastAsia="zh-CN"/>
        </w:rPr>
      </w:pPr>
      <w:r>
        <w:rPr>
          <w:rFonts w:ascii="黑体" w:hAnsi="黑体" w:eastAsia="黑体"/>
        </w:rPr>
        <w:br w:type="page"/>
      </w: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3</w:t>
      </w:r>
    </w:p>
    <w:p>
      <w:pPr>
        <w:snapToGrid w:val="0"/>
        <w:spacing w:line="240" w:lineRule="auto"/>
        <w:ind w:firstLine="0" w:firstLineChars="0"/>
        <w:jc w:val="center"/>
        <w:rPr>
          <w:rFonts w:hint="eastAsia" w:ascii="方正小标宋_GBK" w:hAnsi="Times New Roman" w:eastAsia="方正小标宋_GBK" w:cs="Times New Roman"/>
          <w:sz w:val="44"/>
          <w:szCs w:val="44"/>
          <w:lang w:eastAsia="zh-CN"/>
        </w:rPr>
      </w:pPr>
      <w:r>
        <w:rPr>
          <w:rFonts w:hint="eastAsia" w:ascii="方正小标宋_GBK" w:hAnsi="Times New Roman" w:eastAsia="方正小标宋_GBK" w:cs="Times New Roman"/>
          <w:sz w:val="44"/>
          <w:szCs w:val="44"/>
          <w:lang w:eastAsia="zh-CN"/>
        </w:rPr>
        <w:t>申请报告</w:t>
      </w:r>
    </w:p>
    <w:p>
      <w:pPr>
        <w:ind w:firstLine="640" w:firstLineChars="200"/>
        <w:rPr>
          <w:rFonts w:hint="eastAsia" w:ascii="仿宋_GB2312" w:hAnsi="仿宋_GB2312" w:eastAsia="仿宋_GB2312" w:cs="仿宋_GB2312"/>
          <w:sz w:val="32"/>
          <w:szCs w:val="32"/>
        </w:rPr>
      </w:pPr>
    </w:p>
    <w:p>
      <w:pPr>
        <w:numPr>
          <w:ilvl w:val="0"/>
          <w:numId w:val="0"/>
        </w:num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广州市天河区科技</w:t>
      </w:r>
      <w:r>
        <w:rPr>
          <w:rFonts w:hint="eastAsia" w:ascii="仿宋_GB2312" w:hAnsi="仿宋_GB2312" w:eastAsia="仿宋_GB2312" w:cs="仿宋_GB2312"/>
          <w:sz w:val="32"/>
          <w:szCs w:val="32"/>
          <w:lang w:eastAsia="zh-CN"/>
        </w:rPr>
        <w:t>工业</w:t>
      </w:r>
      <w:r>
        <w:rPr>
          <w:rFonts w:hint="eastAsia" w:ascii="仿宋_GB2312" w:hAnsi="仿宋_GB2312" w:eastAsia="仿宋_GB2312" w:cs="仿宋_GB2312"/>
          <w:sz w:val="32"/>
          <w:szCs w:val="32"/>
        </w:rPr>
        <w:t>和信息化局：</w:t>
      </w:r>
    </w:p>
    <w:p>
      <w:pPr>
        <w:numPr>
          <w:ilvl w:val="0"/>
          <w:numId w:val="0"/>
        </w:num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我司是</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公司，统一社会信用代码</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，公司成立于 20</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 xml:space="preserve"> 年 </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 xml:space="preserve"> 日，注册</w:t>
      </w:r>
      <w:r>
        <w:rPr>
          <w:rFonts w:hint="eastAsia" w:ascii="仿宋_GB2312" w:hAnsi="仿宋_GB2312" w:eastAsia="仿宋_GB2312" w:cs="仿宋_GB2312"/>
          <w:sz w:val="32"/>
          <w:szCs w:val="32"/>
          <w:lang w:eastAsia="zh-CN"/>
        </w:rPr>
        <w:t>地址</w:t>
      </w:r>
      <w:r>
        <w:rPr>
          <w:rFonts w:hint="eastAsia" w:ascii="仿宋_GB2312" w:hAnsi="仿宋_GB2312" w:eastAsia="仿宋_GB2312" w:cs="仿宋_GB2312"/>
          <w:sz w:val="32"/>
          <w:szCs w:val="32"/>
        </w:rPr>
        <w:t>位于广州</w:t>
      </w:r>
      <w:r>
        <w:rPr>
          <w:rFonts w:hint="eastAsia" w:ascii="仿宋_GB2312" w:hAnsi="仿宋_GB2312" w:eastAsia="仿宋_GB2312" w:cs="仿宋_GB2312"/>
          <w:sz w:val="32"/>
          <w:szCs w:val="32"/>
          <w:lang w:val="en-US" w:eastAsia="zh-CN"/>
        </w:rPr>
        <w:t>XX（具体地址）</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法人</w:t>
      </w:r>
      <w:r>
        <w:rPr>
          <w:rFonts w:hint="eastAsia" w:ascii="仿宋_GB2312" w:hAnsi="仿宋_GB2312" w:eastAsia="仿宋_GB2312" w:cs="仿宋_GB2312"/>
          <w:sz w:val="32"/>
          <w:szCs w:val="32"/>
          <w:lang w:val="en-US" w:eastAsia="zh-CN"/>
        </w:rPr>
        <w:t>XXX,</w:t>
      </w:r>
      <w:r>
        <w:rPr>
          <w:rFonts w:hint="eastAsia" w:ascii="仿宋_GB2312" w:hAnsi="仿宋_GB2312" w:eastAsia="仿宋_GB2312" w:cs="仿宋_GB2312"/>
          <w:sz w:val="32"/>
          <w:szCs w:val="32"/>
        </w:rPr>
        <w:t>注册</w:t>
      </w:r>
      <w:r>
        <w:rPr>
          <w:rFonts w:hint="eastAsia" w:ascii="仿宋_GB2312" w:hAnsi="仿宋_GB2312" w:eastAsia="仿宋_GB2312" w:cs="仿宋_GB2312"/>
          <w:sz w:val="32"/>
          <w:szCs w:val="32"/>
          <w:lang w:eastAsia="zh-CN"/>
        </w:rPr>
        <w:t>资本</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 xml:space="preserve"> 万元人民币，主要开展电动汽车充换电设施的投资、建设</w:t>
      </w:r>
      <w:r>
        <w:rPr>
          <w:rFonts w:hint="eastAsia" w:ascii="仿宋_GB2312" w:hAnsi="仿宋_GB2312" w:eastAsia="仿宋_GB2312" w:cs="仿宋_GB2312"/>
          <w:sz w:val="32"/>
          <w:szCs w:val="32"/>
          <w:lang w:eastAsia="zh-CN"/>
        </w:rPr>
        <w:t>、运营等工作</w:t>
      </w:r>
      <w:r>
        <w:rPr>
          <w:rFonts w:hint="eastAsia" w:ascii="仿宋_GB2312" w:hAnsi="仿宋_GB2312" w:eastAsia="仿宋_GB2312" w:cs="仿宋_GB2312"/>
          <w:sz w:val="32"/>
          <w:szCs w:val="32"/>
        </w:rPr>
        <w:t>。我司 20</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 xml:space="preserve"> 年 </w:t>
      </w:r>
      <w:r>
        <w:rPr>
          <w:rFonts w:hint="eastAsia" w:ascii="仿宋_GB2312" w:hAnsi="仿宋_GB2312" w:eastAsia="仿宋_GB2312" w:cs="仿宋_GB2312"/>
          <w:sz w:val="32"/>
          <w:szCs w:val="32"/>
          <w:lang w:val="en-US" w:eastAsia="zh-CN"/>
        </w:rPr>
        <w:t>x</w:t>
      </w:r>
      <w:r>
        <w:rPr>
          <w:rFonts w:hint="eastAsia" w:ascii="仿宋_GB2312" w:hAnsi="仿宋_GB2312" w:eastAsia="仿宋_GB2312" w:cs="仿宋_GB2312"/>
          <w:sz w:val="32"/>
          <w:szCs w:val="32"/>
        </w:rPr>
        <w:t xml:space="preserve"> 月-20</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 xml:space="preserve">年 </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 xml:space="preserve"> 月在天河区共建成投运 </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个</w:t>
      </w:r>
      <w:r>
        <w:rPr>
          <w:rFonts w:hint="eastAsia" w:ascii="仿宋_GB2312" w:hAnsi="仿宋_GB2312" w:eastAsia="仿宋_GB2312" w:cs="仿宋_GB2312"/>
          <w:sz w:val="32"/>
          <w:szCs w:val="32"/>
          <w:lang w:eastAsia="zh-CN"/>
        </w:rPr>
        <w:t>充换电站：</w:t>
      </w:r>
      <w:r>
        <w:rPr>
          <w:rFonts w:hint="eastAsia" w:ascii="仿宋_GB2312" w:hAnsi="仿宋_GB2312" w:eastAsia="仿宋_GB2312" w:cs="仿宋_GB2312"/>
          <w:sz w:val="32"/>
          <w:szCs w:val="32"/>
        </w:rPr>
        <w:t>即</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站</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XX站、XX</w:t>
      </w:r>
      <w:r>
        <w:rPr>
          <w:rFonts w:hint="eastAsia" w:ascii="仿宋_GB2312" w:hAnsi="仿宋_GB2312" w:eastAsia="仿宋_GB2312" w:cs="仿宋_GB2312"/>
          <w:sz w:val="32"/>
          <w:szCs w:val="32"/>
        </w:rPr>
        <w:t>站</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 xml:space="preserve">站位于广州市天河区燕岭路 </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 xml:space="preserve"> 号银龙商务大厦西南户外停车场</w:t>
      </w:r>
      <w:r>
        <w:rPr>
          <w:rFonts w:hint="eastAsia" w:ascii="仿宋_GB2312" w:hAnsi="仿宋_GB2312" w:eastAsia="仿宋_GB2312" w:cs="仿宋_GB2312"/>
          <w:sz w:val="32"/>
          <w:szCs w:val="32"/>
          <w:lang w:val="en-US" w:eastAsia="zh-CN"/>
        </w:rPr>
        <w:t>,投资XX万元，占地面积XX平方米，在20XX年XX月XX日</w:t>
      </w:r>
      <w:r>
        <w:rPr>
          <w:rFonts w:hint="eastAsia" w:ascii="仿宋_GB2312" w:hAnsi="仿宋_GB2312" w:eastAsia="仿宋_GB2312" w:cs="仿宋_GB2312"/>
          <w:sz w:val="32"/>
          <w:szCs w:val="32"/>
        </w:rPr>
        <w:t>在天河区</w:t>
      </w:r>
      <w:r>
        <w:rPr>
          <w:rFonts w:hint="eastAsia" w:ascii="仿宋_GB2312" w:hAnsi="仿宋_GB2312" w:eastAsia="仿宋_GB2312" w:cs="仿宋_GB2312"/>
          <w:sz w:val="32"/>
          <w:szCs w:val="32"/>
          <w:lang w:eastAsia="zh-CN"/>
        </w:rPr>
        <w:t>科</w:t>
      </w:r>
      <w:r>
        <w:rPr>
          <w:rFonts w:hint="eastAsia" w:ascii="仿宋_GB2312" w:hAnsi="仿宋_GB2312" w:eastAsia="仿宋_GB2312" w:cs="仿宋_GB2312"/>
          <w:sz w:val="32"/>
          <w:szCs w:val="32"/>
        </w:rPr>
        <w:t>工信局完成项目登记</w:t>
      </w:r>
      <w:r>
        <w:rPr>
          <w:rFonts w:hint="eastAsia" w:ascii="仿宋_GB2312" w:hAnsi="仿宋_GB2312" w:eastAsia="仿宋_GB2312" w:cs="仿宋_GB2312"/>
          <w:sz w:val="32"/>
          <w:szCs w:val="32"/>
          <w:lang w:eastAsia="zh-CN"/>
        </w:rPr>
        <w:t>备案（直流</w:t>
      </w:r>
      <w:r>
        <w:rPr>
          <w:rFonts w:hint="eastAsia" w:ascii="仿宋_GB2312" w:hAnsi="仿宋_GB2312" w:eastAsia="仿宋_GB2312" w:cs="仿宋_GB2312"/>
          <w:sz w:val="32"/>
          <w:szCs w:val="32"/>
          <w:lang w:val="en-US" w:eastAsia="zh-CN"/>
        </w:rPr>
        <w:t>XX桩，功率XX千瓦；交流XX桩，功率XX千瓦，换电站XX个，功率XX千瓦；总功率XX千瓦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在20XX年XX月XX日建成运行，在20XX年XX月XX日接入羊城充系统。现有XX个充电桩（XX个充电枪）,单桩功率XX千瓦，总功率XX千瓦（若与羊城充数据不一致需要说明）。</w:t>
      </w:r>
      <w:r>
        <w:rPr>
          <w:rFonts w:hint="eastAsia" w:ascii="仿宋_GB2312" w:hAnsi="仿宋_GB2312" w:eastAsia="仿宋_GB2312" w:cs="仿宋_GB2312"/>
          <w:sz w:val="32"/>
          <w:szCs w:val="32"/>
        </w:rPr>
        <w:t>主要面向社会为电动</w:t>
      </w:r>
      <w:r>
        <w:rPr>
          <w:rFonts w:hint="eastAsia" w:ascii="仿宋_GB2312" w:hAnsi="仿宋_GB2312" w:eastAsia="仿宋_GB2312" w:cs="仿宋_GB2312"/>
          <w:sz w:val="32"/>
          <w:szCs w:val="32"/>
          <w:lang w:eastAsia="zh-CN"/>
        </w:rPr>
        <w:t>货车，电动</w:t>
      </w:r>
      <w:r>
        <w:rPr>
          <w:rFonts w:hint="eastAsia" w:ascii="仿宋_GB2312" w:hAnsi="仿宋_GB2312" w:eastAsia="仿宋_GB2312" w:cs="仿宋_GB2312"/>
          <w:sz w:val="32"/>
          <w:szCs w:val="32"/>
        </w:rPr>
        <w:t>出租车</w:t>
      </w:r>
      <w:r>
        <w:rPr>
          <w:rFonts w:hint="eastAsia" w:ascii="仿宋_GB2312" w:hAnsi="仿宋_GB2312" w:eastAsia="仿宋_GB2312" w:cs="仿宋_GB2312"/>
          <w:sz w:val="32"/>
          <w:szCs w:val="32"/>
          <w:lang w:eastAsia="zh-CN"/>
        </w:rPr>
        <w:t>、电动私家车等</w:t>
      </w:r>
      <w:r>
        <w:rPr>
          <w:rFonts w:hint="eastAsia" w:ascii="仿宋_GB2312" w:hAnsi="仿宋_GB2312" w:eastAsia="仿宋_GB2312" w:cs="仿宋_GB2312"/>
          <w:sz w:val="32"/>
          <w:szCs w:val="32"/>
        </w:rPr>
        <w:t>提供</w:t>
      </w:r>
      <w:r>
        <w:rPr>
          <w:rFonts w:hint="eastAsia" w:ascii="仿宋_GB2312" w:hAnsi="仿宋_GB2312" w:eastAsia="仿宋_GB2312" w:cs="仿宋_GB2312"/>
          <w:sz w:val="32"/>
          <w:szCs w:val="32"/>
          <w:lang w:eastAsia="zh-CN"/>
        </w:rPr>
        <w:t>充</w:t>
      </w:r>
      <w:r>
        <w:rPr>
          <w:rFonts w:hint="eastAsia" w:ascii="仿宋_GB2312" w:hAnsi="仿宋_GB2312" w:eastAsia="仿宋_GB2312" w:cs="仿宋_GB2312"/>
          <w:sz w:val="32"/>
          <w:szCs w:val="32"/>
        </w:rPr>
        <w:t>电服务</w:t>
      </w:r>
      <w:r>
        <w:rPr>
          <w:rFonts w:hint="eastAsia" w:ascii="仿宋_GB2312" w:hAnsi="仿宋_GB2312" w:eastAsia="仿宋_GB2312" w:cs="仿宋_GB2312"/>
          <w:sz w:val="32"/>
          <w:szCs w:val="32"/>
          <w:lang w:eastAsia="zh-CN"/>
        </w:rPr>
        <w:t>。平均每天可为</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台次</w:t>
      </w:r>
      <w:r>
        <w:rPr>
          <w:rFonts w:hint="eastAsia" w:ascii="仿宋_GB2312" w:hAnsi="仿宋_GB2312" w:eastAsia="仿宋_GB2312" w:cs="仿宋_GB2312"/>
          <w:sz w:val="32"/>
          <w:szCs w:val="32"/>
          <w:lang w:eastAsia="zh-CN"/>
        </w:rPr>
        <w:t>车辆充电</w:t>
      </w:r>
      <w:r>
        <w:rPr>
          <w:rFonts w:hint="eastAsia" w:ascii="仿宋_GB2312" w:hAnsi="仿宋_GB2312" w:eastAsia="仿宋_GB2312" w:cs="仿宋_GB2312"/>
          <w:sz w:val="32"/>
          <w:szCs w:val="32"/>
          <w:lang w:val="en-US" w:eastAsia="zh-CN"/>
        </w:rPr>
        <w:t>,平均每天充电约XX千瓦时。（附上充电站1-2张照片）</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rPr>
        <w:t>站</w:t>
      </w:r>
      <w:r>
        <w:rPr>
          <w:rFonts w:hint="eastAsia" w:ascii="仿宋_GB2312" w:hAnsi="仿宋_GB2312" w:eastAsia="仿宋_GB2312" w:cs="仿宋_GB2312"/>
          <w:sz w:val="32"/>
          <w:szCs w:val="32"/>
          <w:lang w:val="en-US" w:eastAsia="zh-CN"/>
        </w:rPr>
        <w:t>.....</w:t>
      </w:r>
    </w:p>
    <w:p>
      <w:pPr>
        <w:numPr>
          <w:ilvl w:val="0"/>
          <w:numId w:val="0"/>
        </w:num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我司</w:t>
      </w:r>
      <w:r>
        <w:rPr>
          <w:rFonts w:hint="eastAsia" w:ascii="仿宋_GB2312" w:hAnsi="仿宋_GB2312" w:eastAsia="仿宋_GB2312" w:cs="仿宋_GB2312"/>
          <w:sz w:val="32"/>
          <w:szCs w:val="32"/>
        </w:rPr>
        <w:t>在广州市行政区域范围内已建成并正常营运的充电基础设施总功率</w:t>
      </w:r>
      <w:r>
        <w:rPr>
          <w:rFonts w:hint="eastAsia" w:ascii="仿宋_GB2312" w:hAnsi="仿宋_GB2312" w:eastAsia="仿宋_GB2312" w:cs="仿宋_GB2312"/>
          <w:sz w:val="32"/>
          <w:szCs w:val="32"/>
          <w:lang w:eastAsia="zh-CN"/>
        </w:rPr>
        <w:t>超过</w:t>
      </w:r>
      <w:r>
        <w:rPr>
          <w:rFonts w:hint="eastAsia" w:ascii="仿宋_GB2312" w:hAnsi="仿宋_GB2312" w:eastAsia="仿宋_GB2312" w:cs="仿宋_GB2312"/>
          <w:sz w:val="32"/>
          <w:szCs w:val="32"/>
        </w:rPr>
        <w:t xml:space="preserve"> 2000 千瓦</w:t>
      </w:r>
      <w:r>
        <w:rPr>
          <w:rFonts w:hint="eastAsia" w:ascii="仿宋_GB2312" w:hAnsi="仿宋_GB2312" w:eastAsia="仿宋_GB2312" w:cs="仿宋_GB2312"/>
          <w:sz w:val="32"/>
          <w:szCs w:val="32"/>
          <w:lang w:eastAsia="zh-CN"/>
        </w:rPr>
        <w:t>，符合申报条件。在</w:t>
      </w:r>
      <w:r>
        <w:rPr>
          <w:rFonts w:hint="eastAsia" w:ascii="仿宋_GB2312" w:hAnsi="仿宋_GB2312" w:eastAsia="仿宋_GB2312" w:cs="仿宋_GB2312"/>
          <w:sz w:val="32"/>
          <w:szCs w:val="32"/>
          <w:lang w:val="en-US" w:eastAsia="zh-CN"/>
        </w:rPr>
        <w:t>2019-2021年度我司接入羊城充系统</w:t>
      </w:r>
      <w:r>
        <w:rPr>
          <w:rFonts w:hint="eastAsia" w:ascii="仿宋_GB2312" w:hAnsi="仿宋_GB2312" w:eastAsia="仿宋_GB2312" w:cs="仿宋_GB2312"/>
          <w:sz w:val="32"/>
          <w:szCs w:val="32"/>
        </w:rPr>
        <w:t>充电基础设施</w:t>
      </w:r>
      <w:r>
        <w:rPr>
          <w:rFonts w:hint="eastAsia" w:ascii="仿宋_GB2312" w:hAnsi="仿宋_GB2312" w:eastAsia="仿宋_GB2312" w:cs="仿宋_GB2312"/>
          <w:sz w:val="32"/>
          <w:szCs w:val="32"/>
          <w:lang w:eastAsia="zh-CN"/>
        </w:rPr>
        <w:t>共</w:t>
      </w:r>
      <w:r>
        <w:rPr>
          <w:rFonts w:hint="eastAsia" w:ascii="仿宋_GB2312" w:hAnsi="仿宋_GB2312" w:eastAsia="仿宋_GB2312" w:cs="仿宋_GB2312"/>
          <w:sz w:val="32"/>
          <w:szCs w:val="32"/>
          <w:lang w:val="en-US" w:eastAsia="zh-CN"/>
        </w:rPr>
        <w:t>xx个，总功率XX千瓦，根据贵局的通知要求，</w:t>
      </w:r>
      <w:r>
        <w:rPr>
          <w:rFonts w:hint="eastAsia" w:ascii="仿宋_GB2312" w:hAnsi="仿宋_GB2312" w:eastAsia="仿宋_GB2312" w:cs="仿宋_GB2312"/>
          <w:sz w:val="32"/>
          <w:szCs w:val="32"/>
        </w:rPr>
        <w:t>我司拟向贵局申请财政补贴，请审批！</w:t>
      </w:r>
    </w:p>
    <w:p>
      <w:pPr>
        <w:numPr>
          <w:ilvl w:val="0"/>
          <w:numId w:val="0"/>
        </w:numPr>
        <w:ind w:firstLine="640" w:firstLineChars="200"/>
        <w:jc w:val="right"/>
        <w:rPr>
          <w:rFonts w:hint="eastAsia" w:ascii="仿宋_GB2312" w:hAnsi="仿宋_GB2312" w:eastAsia="仿宋_GB2312" w:cs="仿宋_GB2312"/>
          <w:sz w:val="32"/>
          <w:szCs w:val="32"/>
        </w:rPr>
      </w:pPr>
    </w:p>
    <w:p>
      <w:pPr>
        <w:numPr>
          <w:ilvl w:val="0"/>
          <w:numId w:val="0"/>
        </w:numPr>
        <w:ind w:firstLine="640" w:firstLineChars="200"/>
        <w:jc w:val="righ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广州</w:t>
      </w:r>
      <w:r>
        <w:rPr>
          <w:rFonts w:hint="eastAsia" w:ascii="仿宋_GB2312" w:hAnsi="仿宋_GB2312" w:eastAsia="仿宋_GB2312" w:cs="仿宋_GB2312"/>
          <w:sz w:val="32"/>
          <w:szCs w:val="32"/>
          <w:lang w:val="en-US" w:eastAsia="zh-CN"/>
        </w:rPr>
        <w:t>XX</w:t>
      </w:r>
      <w:r>
        <w:rPr>
          <w:rFonts w:hint="eastAsia" w:ascii="仿宋_GB2312" w:hAnsi="仿宋_GB2312" w:eastAsia="仿宋_GB2312" w:cs="仿宋_GB2312"/>
          <w:sz w:val="32"/>
          <w:szCs w:val="32"/>
          <w:lang w:eastAsia="zh-CN"/>
        </w:rPr>
        <w:t>公司</w:t>
      </w:r>
    </w:p>
    <w:p>
      <w:pPr>
        <w:numPr>
          <w:ilvl w:val="0"/>
          <w:numId w:val="0"/>
        </w:numPr>
        <w:jc w:val="righ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rPr>
        <w:t xml:space="preserve"> 年 </w:t>
      </w:r>
      <w:r>
        <w:rPr>
          <w:rFonts w:hint="eastAsia" w:ascii="仿宋_GB2312" w:hAnsi="仿宋_GB2312" w:eastAsia="仿宋_GB2312" w:cs="仿宋_GB2312"/>
          <w:sz w:val="32"/>
          <w:szCs w:val="32"/>
          <w:lang w:val="en-US" w:eastAsia="zh-CN"/>
        </w:rPr>
        <w:t>X</w:t>
      </w:r>
      <w:r>
        <w:rPr>
          <w:rFonts w:hint="eastAsia" w:ascii="仿宋_GB2312" w:hAnsi="仿宋_GB2312" w:eastAsia="仿宋_GB2312" w:cs="仿宋_GB2312"/>
          <w:sz w:val="32"/>
          <w:szCs w:val="32"/>
        </w:rPr>
        <w:t xml:space="preserve"> 月 </w:t>
      </w:r>
      <w:r>
        <w:rPr>
          <w:rFonts w:hint="eastAsia" w:ascii="仿宋_GB2312" w:hAnsi="仿宋_GB2312" w:eastAsia="仿宋_GB2312" w:cs="仿宋_GB2312"/>
          <w:sz w:val="32"/>
          <w:szCs w:val="32"/>
          <w:lang w:val="en-US" w:eastAsia="zh-CN"/>
        </w:rPr>
        <w:t>XX日</w:t>
      </w:r>
    </w:p>
    <w:p>
      <w:pPr>
        <w:rPr>
          <w:rFonts w:ascii="黑体" w:hAnsi="黑体" w:eastAsia="黑体"/>
        </w:rPr>
      </w:pPr>
    </w:p>
    <w:p>
      <w:pPr>
        <w:rPr>
          <w:rFonts w:hint="eastAsia" w:ascii="黑体" w:hAnsi="黑体" w:eastAsia="黑体" w:cs="黑体"/>
          <w:sz w:val="32"/>
          <w:szCs w:val="32"/>
          <w:lang w:eastAsia="zh-CN"/>
        </w:rPr>
      </w:pPr>
      <w:r>
        <w:rPr>
          <w:rFonts w:hint="eastAsia" w:ascii="黑体" w:hAnsi="黑体" w:eastAsia="黑体" w:cs="黑体"/>
          <w:sz w:val="32"/>
          <w:szCs w:val="32"/>
          <w:lang w:eastAsia="zh-CN"/>
        </w:rPr>
        <w:br w:type="page"/>
      </w:r>
    </w:p>
    <w:p>
      <w:pPr>
        <w:widowControl/>
        <w:snapToGrid w:val="0"/>
        <w:spacing w:line="360" w:lineRule="auto"/>
        <w:jc w:val="left"/>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4</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eastAsia" w:ascii="方正小标宋_GBK" w:hAnsi="Times New Roman" w:eastAsia="方正小标宋_GBK" w:cs="Times New Roman"/>
          <w:sz w:val="44"/>
          <w:szCs w:val="44"/>
          <w:lang w:val="en-US" w:eastAsia="zh-CN"/>
        </w:rPr>
      </w:pPr>
      <w:r>
        <w:rPr>
          <w:rFonts w:hint="eastAsia" w:ascii="方正小标宋_GBK" w:hAnsi="Times New Roman" w:eastAsia="方正小标宋_GBK" w:cs="Times New Roman"/>
          <w:sz w:val="44"/>
          <w:szCs w:val="44"/>
          <w:lang w:val="en-US" w:eastAsia="zh-CN"/>
        </w:rPr>
        <w:t>20XX年度电动汽车充电设施建设补贴资金项目基本情况表</w:t>
      </w:r>
    </w:p>
    <w:p>
      <w:pPr>
        <w:pStyle w:val="3"/>
        <w:snapToGrid w:val="0"/>
        <w:ind w:left="-118" w:leftChars="-56" w:right="-1775" w:firstLine="0" w:firstLineChars="0"/>
        <w:rPr>
          <w:rFonts w:hint="eastAsia"/>
          <w:sz w:val="30"/>
          <w:szCs w:val="30"/>
        </w:rPr>
      </w:pPr>
      <w:r>
        <w:rPr>
          <w:rFonts w:hint="eastAsia"/>
          <w:sz w:val="30"/>
          <w:szCs w:val="30"/>
        </w:rPr>
        <w:t>申报单位（盖章）：</w:t>
      </w:r>
    </w:p>
    <w:tbl>
      <w:tblPr>
        <w:tblStyle w:val="8"/>
        <w:tblW w:w="8874" w:type="dxa"/>
        <w:jc w:val="center"/>
        <w:tblLayout w:type="fixed"/>
        <w:tblCellMar>
          <w:top w:w="0" w:type="dxa"/>
          <w:left w:w="108" w:type="dxa"/>
          <w:bottom w:w="0" w:type="dxa"/>
          <w:right w:w="108" w:type="dxa"/>
        </w:tblCellMar>
      </w:tblPr>
      <w:tblGrid>
        <w:gridCol w:w="465"/>
        <w:gridCol w:w="777"/>
        <w:gridCol w:w="2925"/>
        <w:gridCol w:w="1010"/>
        <w:gridCol w:w="930"/>
        <w:gridCol w:w="770"/>
        <w:gridCol w:w="920"/>
        <w:gridCol w:w="1077"/>
      </w:tblGrid>
      <w:tr>
        <w:tblPrEx>
          <w:tblCellMar>
            <w:top w:w="0" w:type="dxa"/>
            <w:left w:w="108" w:type="dxa"/>
            <w:bottom w:w="0" w:type="dxa"/>
            <w:right w:w="108" w:type="dxa"/>
          </w:tblCellMar>
        </w:tblPrEx>
        <w:trPr>
          <w:trHeight w:val="615" w:hRule="atLeast"/>
          <w:jc w:val="center"/>
        </w:trPr>
        <w:tc>
          <w:tcPr>
            <w:tcW w:w="465" w:type="dxa"/>
            <w:vMerge w:val="restart"/>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r>
              <w:rPr>
                <w:rFonts w:hint="eastAsia" w:ascii="黑体" w:hAnsi="黑体" w:eastAsia="黑体"/>
                <w:sz w:val="28"/>
                <w:szCs w:val="28"/>
              </w:rPr>
              <w:t>序号</w:t>
            </w:r>
          </w:p>
        </w:tc>
        <w:tc>
          <w:tcPr>
            <w:tcW w:w="777" w:type="dxa"/>
            <w:vMerge w:val="restart"/>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r>
              <w:rPr>
                <w:rFonts w:hint="eastAsia" w:ascii="黑体" w:hAnsi="黑体" w:eastAsia="黑体"/>
                <w:sz w:val="28"/>
                <w:szCs w:val="28"/>
              </w:rPr>
              <w:t>所在区域</w:t>
            </w:r>
          </w:p>
        </w:tc>
        <w:tc>
          <w:tcPr>
            <w:tcW w:w="2925" w:type="dxa"/>
            <w:vMerge w:val="restart"/>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r>
              <w:rPr>
                <w:rFonts w:hint="eastAsia" w:ascii="黑体" w:hAnsi="黑体" w:eastAsia="黑体"/>
                <w:sz w:val="28"/>
                <w:szCs w:val="28"/>
              </w:rPr>
              <w:t>安装地址</w:t>
            </w:r>
          </w:p>
        </w:tc>
        <w:tc>
          <w:tcPr>
            <w:tcW w:w="1010" w:type="dxa"/>
            <w:vMerge w:val="restart"/>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r>
              <w:rPr>
                <w:rFonts w:hint="eastAsia" w:ascii="黑体" w:hAnsi="黑体" w:eastAsia="黑体"/>
                <w:sz w:val="28"/>
                <w:szCs w:val="28"/>
              </w:rPr>
              <w:t>投运时间</w:t>
            </w:r>
          </w:p>
        </w:tc>
        <w:tc>
          <w:tcPr>
            <w:tcW w:w="2620" w:type="dxa"/>
            <w:gridSpan w:val="3"/>
            <w:tcBorders>
              <w:top w:val="single" w:color="000000" w:sz="4" w:space="0"/>
              <w:left w:val="single" w:color="000000" w:sz="4" w:space="0"/>
              <w:bottom w:val="single" w:color="auto"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r>
              <w:rPr>
                <w:rFonts w:hint="eastAsia" w:ascii="黑体" w:hAnsi="黑体" w:eastAsia="黑体"/>
                <w:sz w:val="28"/>
                <w:szCs w:val="28"/>
              </w:rPr>
              <w:t>充电设施建设情况</w:t>
            </w:r>
          </w:p>
        </w:tc>
        <w:tc>
          <w:tcPr>
            <w:tcW w:w="1077" w:type="dxa"/>
            <w:vMerge w:val="restart"/>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snapToGrid w:val="0"/>
              <w:spacing w:line="360" w:lineRule="auto"/>
              <w:jc w:val="center"/>
              <w:rPr>
                <w:rFonts w:ascii="黑体" w:hAnsi="黑体" w:eastAsia="黑体"/>
                <w:sz w:val="28"/>
                <w:szCs w:val="28"/>
              </w:rPr>
            </w:pPr>
            <w:r>
              <w:rPr>
                <w:rFonts w:hint="eastAsia" w:ascii="黑体" w:hAnsi="黑体" w:eastAsia="黑体"/>
                <w:sz w:val="28"/>
                <w:szCs w:val="28"/>
                <w:lang w:eastAsia="zh-CN"/>
              </w:rPr>
              <w:t>申请</w:t>
            </w:r>
            <w:r>
              <w:rPr>
                <w:rFonts w:hint="eastAsia" w:ascii="黑体" w:hAnsi="黑体" w:eastAsia="黑体"/>
                <w:sz w:val="28"/>
                <w:szCs w:val="28"/>
              </w:rPr>
              <w:t>补贴金额  （元）</w:t>
            </w:r>
          </w:p>
        </w:tc>
      </w:tr>
      <w:tr>
        <w:tblPrEx>
          <w:tblCellMar>
            <w:top w:w="0" w:type="dxa"/>
            <w:left w:w="108" w:type="dxa"/>
            <w:bottom w:w="0" w:type="dxa"/>
            <w:right w:w="108" w:type="dxa"/>
          </w:tblCellMar>
        </w:tblPrEx>
        <w:trPr>
          <w:trHeight w:val="570" w:hRule="atLeast"/>
          <w:jc w:val="center"/>
        </w:trPr>
        <w:tc>
          <w:tcPr>
            <w:tcW w:w="465"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360" w:lineRule="auto"/>
              <w:jc w:val="left"/>
              <w:rPr>
                <w:rFonts w:ascii="黑体" w:hAnsi="黑体" w:eastAsia="黑体"/>
                <w:sz w:val="28"/>
                <w:szCs w:val="28"/>
              </w:rPr>
            </w:pPr>
          </w:p>
        </w:tc>
        <w:tc>
          <w:tcPr>
            <w:tcW w:w="777"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360" w:lineRule="auto"/>
              <w:jc w:val="left"/>
              <w:rPr>
                <w:rFonts w:ascii="黑体" w:hAnsi="黑体" w:eastAsia="黑体"/>
                <w:sz w:val="28"/>
                <w:szCs w:val="28"/>
              </w:rPr>
            </w:pPr>
          </w:p>
        </w:tc>
        <w:tc>
          <w:tcPr>
            <w:tcW w:w="2925"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360" w:lineRule="auto"/>
              <w:jc w:val="left"/>
              <w:rPr>
                <w:rFonts w:ascii="黑体" w:hAnsi="黑体" w:eastAsia="黑体"/>
                <w:sz w:val="28"/>
                <w:szCs w:val="28"/>
              </w:rPr>
            </w:pPr>
          </w:p>
        </w:tc>
        <w:tc>
          <w:tcPr>
            <w:tcW w:w="101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360" w:lineRule="auto"/>
              <w:jc w:val="left"/>
              <w:rPr>
                <w:rFonts w:ascii="黑体" w:hAnsi="黑体" w:eastAsia="黑体"/>
                <w:sz w:val="28"/>
                <w:szCs w:val="28"/>
              </w:rPr>
            </w:pPr>
          </w:p>
        </w:tc>
        <w:tc>
          <w:tcPr>
            <w:tcW w:w="930"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1"/>
                <w:szCs w:val="21"/>
              </w:rPr>
            </w:pPr>
            <w:r>
              <w:rPr>
                <w:rFonts w:hint="eastAsia" w:ascii="黑体" w:hAnsi="黑体" w:eastAsia="黑体"/>
                <w:sz w:val="21"/>
                <w:szCs w:val="21"/>
              </w:rPr>
              <w:t>类别（交流/直流）</w:t>
            </w:r>
          </w:p>
        </w:tc>
        <w:tc>
          <w:tcPr>
            <w:tcW w:w="770" w:type="dxa"/>
            <w:tcBorders>
              <w:top w:val="single" w:color="auto"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1"/>
                <w:szCs w:val="21"/>
              </w:rPr>
            </w:pPr>
            <w:r>
              <w:rPr>
                <w:rFonts w:hint="eastAsia" w:ascii="黑体" w:hAnsi="黑体" w:eastAsia="黑体"/>
                <w:sz w:val="21"/>
                <w:szCs w:val="21"/>
              </w:rPr>
              <w:t>数量（个）</w:t>
            </w:r>
          </w:p>
        </w:tc>
        <w:tc>
          <w:tcPr>
            <w:tcW w:w="920" w:type="dxa"/>
            <w:tcBorders>
              <w:top w:val="single" w:color="auto"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1"/>
                <w:szCs w:val="21"/>
              </w:rPr>
            </w:pPr>
            <w:r>
              <w:rPr>
                <w:rFonts w:hint="eastAsia" w:ascii="黑体" w:hAnsi="黑体" w:eastAsia="黑体"/>
                <w:sz w:val="21"/>
                <w:szCs w:val="21"/>
              </w:rPr>
              <w:t>总功率（kW）</w:t>
            </w:r>
          </w:p>
        </w:tc>
        <w:tc>
          <w:tcPr>
            <w:tcW w:w="1077" w:type="dxa"/>
            <w:vMerge w:val="continue"/>
            <w:tcBorders>
              <w:top w:val="single" w:color="000000" w:sz="4" w:space="0"/>
              <w:left w:val="single" w:color="auto" w:sz="4" w:space="0"/>
              <w:bottom w:val="single" w:color="000000" w:sz="4" w:space="0"/>
              <w:right w:val="single" w:color="000000" w:sz="4" w:space="0"/>
            </w:tcBorders>
            <w:noWrap w:val="0"/>
            <w:vAlign w:val="center"/>
          </w:tcPr>
          <w:p>
            <w:pPr>
              <w:widowControl/>
              <w:snapToGrid w:val="0"/>
              <w:spacing w:line="360" w:lineRule="auto"/>
              <w:jc w:val="left"/>
              <w:rPr>
                <w:rFonts w:ascii="黑体" w:hAnsi="黑体" w:eastAsia="黑体"/>
                <w:sz w:val="28"/>
                <w:szCs w:val="28"/>
              </w:rPr>
            </w:pPr>
          </w:p>
        </w:tc>
      </w:tr>
      <w:tr>
        <w:tblPrEx>
          <w:tblCellMar>
            <w:top w:w="0" w:type="dxa"/>
            <w:left w:w="108" w:type="dxa"/>
            <w:bottom w:w="0" w:type="dxa"/>
            <w:right w:w="108" w:type="dxa"/>
          </w:tblCellMar>
        </w:tblPrEx>
        <w:trPr>
          <w:trHeight w:val="737" w:hRule="atLeast"/>
          <w:jc w:val="center"/>
        </w:trPr>
        <w:tc>
          <w:tcPr>
            <w:tcW w:w="465" w:type="dxa"/>
            <w:tcBorders>
              <w:top w:val="single" w:color="000000" w:sz="4" w:space="0"/>
              <w:left w:val="single" w:color="000000" w:sz="4" w:space="0"/>
              <w:bottom w:val="single" w:color="auto"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仿宋_GB2312" w:eastAsia="仿宋_GB2312"/>
                <w:sz w:val="28"/>
                <w:szCs w:val="28"/>
              </w:rPr>
            </w:pPr>
            <w:r>
              <w:rPr>
                <w:rFonts w:hint="eastAsia" w:ascii="仿宋_GB2312"/>
                <w:sz w:val="28"/>
                <w:szCs w:val="28"/>
              </w:rPr>
              <w:t>1</w:t>
            </w:r>
          </w:p>
        </w:tc>
        <w:tc>
          <w:tcPr>
            <w:tcW w:w="777" w:type="dxa"/>
            <w:tcBorders>
              <w:top w:val="single" w:color="000000" w:sz="4" w:space="0"/>
              <w:left w:val="single" w:color="000000" w:sz="4" w:space="0"/>
              <w:bottom w:val="single" w:color="auto"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default" w:ascii="仿宋_GB2312" w:eastAsia="仿宋_GB2312"/>
                <w:sz w:val="28"/>
                <w:szCs w:val="28"/>
                <w:lang w:val="en-US" w:eastAsia="zh-CN"/>
              </w:rPr>
            </w:pPr>
            <w:r>
              <w:rPr>
                <w:rFonts w:hint="eastAsia" w:ascii="仿宋_GB2312" w:eastAsia="仿宋_GB2312"/>
                <w:sz w:val="28"/>
                <w:szCs w:val="28"/>
                <w:lang w:val="en-US" w:eastAsia="zh-CN"/>
              </w:rPr>
              <w:t>天河区</w:t>
            </w:r>
          </w:p>
        </w:tc>
        <w:tc>
          <w:tcPr>
            <w:tcW w:w="292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101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eastAsia="zh-CN"/>
              </w:rPr>
            </w:pPr>
          </w:p>
        </w:tc>
        <w:tc>
          <w:tcPr>
            <w:tcW w:w="770" w:type="dxa"/>
            <w:tcBorders>
              <w:top w:val="single" w:color="000000"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20"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1077"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r>
      <w:tr>
        <w:tblPrEx>
          <w:tblCellMar>
            <w:top w:w="0" w:type="dxa"/>
            <w:left w:w="108" w:type="dxa"/>
            <w:bottom w:w="0" w:type="dxa"/>
            <w:right w:w="108" w:type="dxa"/>
          </w:tblCellMar>
        </w:tblPrEx>
        <w:trPr>
          <w:trHeight w:val="1607" w:hRule="atLeast"/>
          <w:jc w:val="center"/>
        </w:trPr>
        <w:tc>
          <w:tcPr>
            <w:tcW w:w="465"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仿宋_GB2312" w:eastAsia="仿宋_GB2312"/>
                <w:sz w:val="28"/>
                <w:szCs w:val="28"/>
              </w:rPr>
            </w:pPr>
            <w:r>
              <w:rPr>
                <w:rFonts w:hint="eastAsia" w:ascii="仿宋_GB2312"/>
                <w:sz w:val="28"/>
                <w:szCs w:val="28"/>
              </w:rPr>
              <w:t>2</w:t>
            </w:r>
          </w:p>
        </w:tc>
        <w:tc>
          <w:tcPr>
            <w:tcW w:w="777"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仿宋_GB2312" w:eastAsia="仿宋_GB2312"/>
                <w:sz w:val="28"/>
                <w:szCs w:val="28"/>
              </w:rPr>
            </w:pPr>
            <w:r>
              <w:rPr>
                <w:rFonts w:hint="eastAsia" w:ascii="仿宋_GB2312" w:eastAsia="仿宋_GB2312"/>
                <w:sz w:val="28"/>
                <w:szCs w:val="28"/>
                <w:lang w:val="en-US" w:eastAsia="zh-CN"/>
              </w:rPr>
              <w:t>天河区</w:t>
            </w:r>
          </w:p>
        </w:tc>
        <w:tc>
          <w:tcPr>
            <w:tcW w:w="292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eastAsia="zh-CN"/>
              </w:rPr>
            </w:pPr>
          </w:p>
        </w:tc>
        <w:tc>
          <w:tcPr>
            <w:tcW w:w="101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p>
        </w:tc>
        <w:tc>
          <w:tcPr>
            <w:tcW w:w="770" w:type="dxa"/>
            <w:tcBorders>
              <w:top w:val="single" w:color="000000"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920"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1077"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r>
      <w:tr>
        <w:tblPrEx>
          <w:tblCellMar>
            <w:top w:w="0" w:type="dxa"/>
            <w:left w:w="108" w:type="dxa"/>
            <w:bottom w:w="0" w:type="dxa"/>
            <w:right w:w="108" w:type="dxa"/>
          </w:tblCellMar>
        </w:tblPrEx>
        <w:trPr>
          <w:trHeight w:val="1607" w:hRule="atLeast"/>
          <w:jc w:val="center"/>
        </w:trPr>
        <w:tc>
          <w:tcPr>
            <w:tcW w:w="465"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sz w:val="28"/>
                <w:szCs w:val="28"/>
              </w:rPr>
            </w:pPr>
          </w:p>
        </w:tc>
        <w:tc>
          <w:tcPr>
            <w:tcW w:w="777"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292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eastAsia="zh-CN"/>
              </w:rPr>
            </w:pPr>
          </w:p>
        </w:tc>
        <w:tc>
          <w:tcPr>
            <w:tcW w:w="101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p>
        </w:tc>
        <w:tc>
          <w:tcPr>
            <w:tcW w:w="770" w:type="dxa"/>
            <w:tcBorders>
              <w:top w:val="single" w:color="000000"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920"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1077"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r>
      <w:tr>
        <w:tblPrEx>
          <w:tblCellMar>
            <w:top w:w="0" w:type="dxa"/>
            <w:left w:w="108" w:type="dxa"/>
            <w:bottom w:w="0" w:type="dxa"/>
            <w:right w:w="108" w:type="dxa"/>
          </w:tblCellMar>
        </w:tblPrEx>
        <w:trPr>
          <w:trHeight w:val="1607" w:hRule="atLeast"/>
          <w:jc w:val="center"/>
        </w:trPr>
        <w:tc>
          <w:tcPr>
            <w:tcW w:w="465"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sz w:val="28"/>
                <w:szCs w:val="28"/>
              </w:rPr>
            </w:pPr>
          </w:p>
        </w:tc>
        <w:tc>
          <w:tcPr>
            <w:tcW w:w="777"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292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eastAsia="zh-CN"/>
              </w:rPr>
            </w:pPr>
          </w:p>
        </w:tc>
        <w:tc>
          <w:tcPr>
            <w:tcW w:w="101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p>
        </w:tc>
        <w:tc>
          <w:tcPr>
            <w:tcW w:w="770" w:type="dxa"/>
            <w:tcBorders>
              <w:top w:val="single" w:color="000000"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920"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1077"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r>
      <w:tr>
        <w:tblPrEx>
          <w:tblCellMar>
            <w:top w:w="0" w:type="dxa"/>
            <w:left w:w="108" w:type="dxa"/>
            <w:bottom w:w="0" w:type="dxa"/>
            <w:right w:w="108" w:type="dxa"/>
          </w:tblCellMar>
        </w:tblPrEx>
        <w:trPr>
          <w:trHeight w:val="737" w:hRule="atLeast"/>
          <w:jc w:val="center"/>
        </w:trPr>
        <w:tc>
          <w:tcPr>
            <w:tcW w:w="517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spacing w:line="360" w:lineRule="auto"/>
              <w:jc w:val="center"/>
              <w:textAlignment w:val="center"/>
              <w:rPr>
                <w:rFonts w:ascii="仿宋_GB2312" w:eastAsia="仿宋_GB2312"/>
                <w:sz w:val="28"/>
                <w:szCs w:val="28"/>
              </w:rPr>
            </w:pPr>
            <w:r>
              <w:rPr>
                <w:rFonts w:hint="eastAsia" w:ascii="仿宋_GB2312"/>
                <w:sz w:val="28"/>
                <w:szCs w:val="28"/>
              </w:rPr>
              <w:t>合计</w:t>
            </w:r>
          </w:p>
        </w:tc>
        <w:tc>
          <w:tcPr>
            <w:tcW w:w="93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eastAsia="zh-CN"/>
              </w:rPr>
            </w:pPr>
          </w:p>
        </w:tc>
        <w:tc>
          <w:tcPr>
            <w:tcW w:w="770" w:type="dxa"/>
            <w:tcBorders>
              <w:top w:val="single" w:color="000000"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20"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1077"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r>
    </w:tbl>
    <w:p>
      <w:pPr>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left="0" w:leftChars="0" w:right="0" w:rightChars="0" w:firstLine="0" w:firstLineChars="0"/>
        <w:jc w:val="both"/>
        <w:textAlignment w:val="auto"/>
        <w:outlineLvl w:val="9"/>
        <w:rPr>
          <w:rFonts w:hint="eastAsia"/>
          <w:b/>
          <w:sz w:val="30"/>
          <w:szCs w:val="30"/>
        </w:rPr>
      </w:pPr>
      <w:r>
        <w:rPr>
          <w:rFonts w:hint="eastAsia" w:ascii="仿宋_GB2312" w:hAnsi="仿宋_GB2312" w:eastAsia="仿宋_GB2312"/>
          <w:sz w:val="32"/>
          <w:lang w:val="en-US" w:eastAsia="zh-CN"/>
        </w:rPr>
        <w:t>注：每个地址上建设的交流、直流充电桩要分别汇总填报。</w:t>
      </w:r>
    </w:p>
    <w:p>
      <w:pPr>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left="0" w:leftChars="0" w:right="0" w:rightChars="0" w:firstLine="0" w:firstLineChars="0"/>
        <w:jc w:val="both"/>
        <w:textAlignment w:val="auto"/>
        <w:outlineLvl w:val="9"/>
        <w:rPr>
          <w:rFonts w:hint="eastAsia"/>
          <w:b/>
          <w:sz w:val="30"/>
          <w:szCs w:val="30"/>
        </w:rPr>
      </w:pPr>
      <w:r>
        <w:rPr>
          <w:rFonts w:hint="eastAsia" w:ascii="仿宋_GB2312" w:hAnsi="仿宋_GB2312" w:eastAsia="仿宋_GB2312"/>
          <w:sz w:val="32"/>
          <w:lang w:val="en-US" w:eastAsia="zh-CN"/>
        </w:rPr>
        <w:t>申请补贴金额按对应年度补贴最高标准填写。</w:t>
      </w:r>
    </w:p>
    <w:p>
      <w:pPr>
        <w:spacing w:line="360" w:lineRule="exact"/>
        <w:ind w:left="-475" w:leftChars="-226"/>
        <w:jc w:val="center"/>
      </w:pPr>
      <w:r>
        <w:rPr>
          <w:rFonts w:hint="eastAsia"/>
        </w:rPr>
        <w:t>经办人姓名：</w:t>
      </w:r>
      <w:r>
        <w:t xml:space="preserve">________                                 </w:t>
      </w:r>
      <w:r>
        <w:rPr>
          <w:rFonts w:hint="eastAsia"/>
        </w:rPr>
        <w:t>联系电话：</w:t>
      </w:r>
      <w:r>
        <w:t>______</w:t>
      </w:r>
    </w:p>
    <w:p>
      <w:pPr>
        <w:pStyle w:val="2"/>
        <w:rPr>
          <w:rFonts w:hint="default"/>
          <w:lang w:val="en-US" w:eastAsia="zh-CN"/>
        </w:rPr>
      </w:pPr>
    </w:p>
    <w:p>
      <w:pPr>
        <w:rPr>
          <w:rFonts w:hint="default" w:ascii="Times New Roman" w:hAnsi="Times New Roman" w:eastAsia="黑体" w:cs="Times New Roman"/>
          <w:sz w:val="32"/>
        </w:rPr>
      </w:pPr>
      <w:r>
        <w:rPr>
          <w:rFonts w:hint="default" w:ascii="Times New Roman" w:hAnsi="Times New Roman" w:eastAsia="黑体" w:cs="Times New Roman"/>
          <w:sz w:val="32"/>
        </w:rPr>
        <w:br w:type="page"/>
      </w:r>
    </w:p>
    <w:p>
      <w:pPr>
        <w:widowControl/>
        <w:snapToGrid w:val="0"/>
        <w:spacing w:line="360" w:lineRule="auto"/>
        <w:jc w:val="left"/>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5</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eastAsia" w:ascii="方正小标宋_GBK" w:hAnsi="Times New Roman" w:eastAsia="方正小标宋_GBK" w:cs="Times New Roman"/>
          <w:sz w:val="44"/>
          <w:szCs w:val="44"/>
          <w:lang w:val="en-US" w:eastAsia="zh-CN"/>
        </w:rPr>
      </w:pPr>
      <w:r>
        <w:rPr>
          <w:rFonts w:hint="eastAsia" w:ascii="方正小标宋_GBK" w:hAnsi="Times New Roman" w:eastAsia="方正小标宋_GBK" w:cs="Times New Roman"/>
          <w:sz w:val="44"/>
          <w:szCs w:val="44"/>
          <w:lang w:val="en-US" w:eastAsia="zh-CN"/>
        </w:rPr>
        <w:t>电动汽车充电设施建设已补贴资金</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eastAsia" w:ascii="方正小标宋_GBK" w:hAnsi="Times New Roman" w:eastAsia="方正小标宋_GBK" w:cs="Times New Roman"/>
          <w:sz w:val="44"/>
          <w:szCs w:val="44"/>
          <w:lang w:val="en-US" w:eastAsia="zh-CN"/>
        </w:rPr>
      </w:pPr>
      <w:r>
        <w:rPr>
          <w:rFonts w:hint="eastAsia" w:ascii="方正小标宋_GBK" w:hAnsi="Times New Roman" w:eastAsia="方正小标宋_GBK" w:cs="Times New Roman"/>
          <w:sz w:val="44"/>
          <w:szCs w:val="44"/>
          <w:lang w:val="en-US" w:eastAsia="zh-CN"/>
        </w:rPr>
        <w:t>项目基本情况表</w:t>
      </w:r>
    </w:p>
    <w:p>
      <w:pPr>
        <w:pStyle w:val="3"/>
        <w:snapToGrid w:val="0"/>
        <w:ind w:left="-118" w:leftChars="-56" w:right="-1775" w:firstLine="0" w:firstLineChars="0"/>
        <w:rPr>
          <w:rFonts w:hint="eastAsia"/>
          <w:sz w:val="30"/>
          <w:szCs w:val="30"/>
        </w:rPr>
      </w:pPr>
      <w:r>
        <w:rPr>
          <w:rFonts w:hint="eastAsia"/>
          <w:sz w:val="30"/>
          <w:szCs w:val="30"/>
        </w:rPr>
        <w:t>申报单位（盖章）：</w:t>
      </w:r>
    </w:p>
    <w:tbl>
      <w:tblPr>
        <w:tblStyle w:val="8"/>
        <w:tblW w:w="8874" w:type="dxa"/>
        <w:jc w:val="center"/>
        <w:tblLayout w:type="fixed"/>
        <w:tblCellMar>
          <w:top w:w="0" w:type="dxa"/>
          <w:left w:w="108" w:type="dxa"/>
          <w:bottom w:w="0" w:type="dxa"/>
          <w:right w:w="108" w:type="dxa"/>
        </w:tblCellMar>
      </w:tblPr>
      <w:tblGrid>
        <w:gridCol w:w="465"/>
        <w:gridCol w:w="777"/>
        <w:gridCol w:w="2925"/>
        <w:gridCol w:w="1010"/>
        <w:gridCol w:w="930"/>
        <w:gridCol w:w="770"/>
        <w:gridCol w:w="920"/>
        <w:gridCol w:w="1077"/>
      </w:tblGrid>
      <w:tr>
        <w:tblPrEx>
          <w:tblCellMar>
            <w:top w:w="0" w:type="dxa"/>
            <w:left w:w="108" w:type="dxa"/>
            <w:bottom w:w="0" w:type="dxa"/>
            <w:right w:w="108" w:type="dxa"/>
          </w:tblCellMar>
        </w:tblPrEx>
        <w:trPr>
          <w:trHeight w:val="615" w:hRule="atLeast"/>
          <w:jc w:val="center"/>
        </w:trPr>
        <w:tc>
          <w:tcPr>
            <w:tcW w:w="465" w:type="dxa"/>
            <w:vMerge w:val="restart"/>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r>
              <w:rPr>
                <w:rFonts w:hint="eastAsia" w:ascii="黑体" w:hAnsi="黑体" w:eastAsia="黑体"/>
                <w:sz w:val="28"/>
                <w:szCs w:val="28"/>
              </w:rPr>
              <w:t>序号</w:t>
            </w:r>
          </w:p>
        </w:tc>
        <w:tc>
          <w:tcPr>
            <w:tcW w:w="777" w:type="dxa"/>
            <w:vMerge w:val="restart"/>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r>
              <w:rPr>
                <w:rFonts w:hint="eastAsia" w:ascii="黑体" w:hAnsi="黑体" w:eastAsia="黑体"/>
                <w:sz w:val="28"/>
                <w:szCs w:val="28"/>
              </w:rPr>
              <w:t>所在区域</w:t>
            </w:r>
          </w:p>
        </w:tc>
        <w:tc>
          <w:tcPr>
            <w:tcW w:w="2925" w:type="dxa"/>
            <w:vMerge w:val="restart"/>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r>
              <w:rPr>
                <w:rFonts w:hint="eastAsia" w:ascii="黑体" w:hAnsi="黑体" w:eastAsia="黑体"/>
                <w:sz w:val="28"/>
                <w:szCs w:val="28"/>
              </w:rPr>
              <w:t>安装地址</w:t>
            </w:r>
          </w:p>
        </w:tc>
        <w:tc>
          <w:tcPr>
            <w:tcW w:w="1010" w:type="dxa"/>
            <w:vMerge w:val="restart"/>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r>
              <w:rPr>
                <w:rFonts w:hint="eastAsia" w:ascii="黑体" w:hAnsi="黑体" w:eastAsia="黑体"/>
                <w:sz w:val="28"/>
                <w:szCs w:val="28"/>
              </w:rPr>
              <w:t>投运时间</w:t>
            </w:r>
          </w:p>
        </w:tc>
        <w:tc>
          <w:tcPr>
            <w:tcW w:w="2620" w:type="dxa"/>
            <w:gridSpan w:val="3"/>
            <w:tcBorders>
              <w:top w:val="single" w:color="000000" w:sz="4" w:space="0"/>
              <w:left w:val="single" w:color="000000" w:sz="4" w:space="0"/>
              <w:bottom w:val="single" w:color="auto"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r>
              <w:rPr>
                <w:rFonts w:hint="eastAsia" w:ascii="黑体" w:hAnsi="黑体" w:eastAsia="黑体"/>
                <w:sz w:val="28"/>
                <w:szCs w:val="28"/>
              </w:rPr>
              <w:t>充电设施建设情况</w:t>
            </w:r>
          </w:p>
        </w:tc>
        <w:tc>
          <w:tcPr>
            <w:tcW w:w="1077" w:type="dxa"/>
            <w:vMerge w:val="restart"/>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snapToGrid w:val="0"/>
              <w:spacing w:line="360" w:lineRule="auto"/>
              <w:jc w:val="center"/>
              <w:rPr>
                <w:rFonts w:ascii="黑体" w:hAnsi="黑体" w:eastAsia="黑体"/>
                <w:sz w:val="28"/>
                <w:szCs w:val="28"/>
              </w:rPr>
            </w:pPr>
            <w:r>
              <w:rPr>
                <w:rFonts w:hint="eastAsia" w:ascii="黑体" w:hAnsi="黑体" w:eastAsia="黑体"/>
                <w:sz w:val="28"/>
                <w:szCs w:val="28"/>
              </w:rPr>
              <w:t>补贴金额  （元）</w:t>
            </w:r>
          </w:p>
        </w:tc>
      </w:tr>
      <w:tr>
        <w:tblPrEx>
          <w:tblCellMar>
            <w:top w:w="0" w:type="dxa"/>
            <w:left w:w="108" w:type="dxa"/>
            <w:bottom w:w="0" w:type="dxa"/>
            <w:right w:w="108" w:type="dxa"/>
          </w:tblCellMar>
        </w:tblPrEx>
        <w:trPr>
          <w:trHeight w:val="570" w:hRule="atLeast"/>
          <w:jc w:val="center"/>
        </w:trPr>
        <w:tc>
          <w:tcPr>
            <w:tcW w:w="465"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360" w:lineRule="auto"/>
              <w:jc w:val="left"/>
              <w:rPr>
                <w:rFonts w:ascii="黑体" w:hAnsi="黑体" w:eastAsia="黑体"/>
                <w:sz w:val="28"/>
                <w:szCs w:val="28"/>
              </w:rPr>
            </w:pPr>
          </w:p>
        </w:tc>
        <w:tc>
          <w:tcPr>
            <w:tcW w:w="777"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360" w:lineRule="auto"/>
              <w:jc w:val="left"/>
              <w:rPr>
                <w:rFonts w:ascii="黑体" w:hAnsi="黑体" w:eastAsia="黑体"/>
                <w:sz w:val="28"/>
                <w:szCs w:val="28"/>
              </w:rPr>
            </w:pPr>
          </w:p>
        </w:tc>
        <w:tc>
          <w:tcPr>
            <w:tcW w:w="2925"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360" w:lineRule="auto"/>
              <w:jc w:val="left"/>
              <w:rPr>
                <w:rFonts w:ascii="黑体" w:hAnsi="黑体" w:eastAsia="黑体"/>
                <w:sz w:val="28"/>
                <w:szCs w:val="28"/>
              </w:rPr>
            </w:pPr>
          </w:p>
        </w:tc>
        <w:tc>
          <w:tcPr>
            <w:tcW w:w="1010"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snapToGrid w:val="0"/>
              <w:spacing w:line="360" w:lineRule="auto"/>
              <w:jc w:val="left"/>
              <w:rPr>
                <w:rFonts w:ascii="黑体" w:hAnsi="黑体" w:eastAsia="黑体"/>
                <w:sz w:val="28"/>
                <w:szCs w:val="28"/>
              </w:rPr>
            </w:pPr>
          </w:p>
        </w:tc>
        <w:tc>
          <w:tcPr>
            <w:tcW w:w="930"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1"/>
                <w:szCs w:val="21"/>
              </w:rPr>
            </w:pPr>
            <w:r>
              <w:rPr>
                <w:rFonts w:hint="eastAsia" w:ascii="黑体" w:hAnsi="黑体" w:eastAsia="黑体"/>
                <w:sz w:val="21"/>
                <w:szCs w:val="21"/>
              </w:rPr>
              <w:t>类别（交流/直流）</w:t>
            </w:r>
          </w:p>
        </w:tc>
        <w:tc>
          <w:tcPr>
            <w:tcW w:w="770" w:type="dxa"/>
            <w:tcBorders>
              <w:top w:val="single" w:color="auto"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1"/>
                <w:szCs w:val="21"/>
              </w:rPr>
            </w:pPr>
            <w:r>
              <w:rPr>
                <w:rFonts w:hint="eastAsia" w:ascii="黑体" w:hAnsi="黑体" w:eastAsia="黑体"/>
                <w:sz w:val="21"/>
                <w:szCs w:val="21"/>
              </w:rPr>
              <w:t>数量（个）</w:t>
            </w:r>
          </w:p>
        </w:tc>
        <w:tc>
          <w:tcPr>
            <w:tcW w:w="920" w:type="dxa"/>
            <w:tcBorders>
              <w:top w:val="single" w:color="auto"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1"/>
                <w:szCs w:val="21"/>
              </w:rPr>
            </w:pPr>
            <w:r>
              <w:rPr>
                <w:rFonts w:hint="eastAsia" w:ascii="黑体" w:hAnsi="黑体" w:eastAsia="黑体"/>
                <w:sz w:val="21"/>
                <w:szCs w:val="21"/>
              </w:rPr>
              <w:t>总功率（kW）</w:t>
            </w:r>
          </w:p>
        </w:tc>
        <w:tc>
          <w:tcPr>
            <w:tcW w:w="1077" w:type="dxa"/>
            <w:vMerge w:val="continue"/>
            <w:tcBorders>
              <w:top w:val="single" w:color="000000" w:sz="4" w:space="0"/>
              <w:left w:val="single" w:color="auto" w:sz="4" w:space="0"/>
              <w:bottom w:val="single" w:color="000000" w:sz="4" w:space="0"/>
              <w:right w:val="single" w:color="000000" w:sz="4" w:space="0"/>
            </w:tcBorders>
            <w:noWrap w:val="0"/>
            <w:vAlign w:val="center"/>
          </w:tcPr>
          <w:p>
            <w:pPr>
              <w:widowControl/>
              <w:snapToGrid w:val="0"/>
              <w:spacing w:line="360" w:lineRule="auto"/>
              <w:jc w:val="left"/>
              <w:rPr>
                <w:rFonts w:ascii="黑体" w:hAnsi="黑体" w:eastAsia="黑体"/>
                <w:sz w:val="28"/>
                <w:szCs w:val="28"/>
              </w:rPr>
            </w:pPr>
          </w:p>
        </w:tc>
      </w:tr>
      <w:tr>
        <w:tblPrEx>
          <w:tblCellMar>
            <w:top w:w="0" w:type="dxa"/>
            <w:left w:w="108" w:type="dxa"/>
            <w:bottom w:w="0" w:type="dxa"/>
            <w:right w:w="108" w:type="dxa"/>
          </w:tblCellMar>
        </w:tblPrEx>
        <w:trPr>
          <w:trHeight w:val="737" w:hRule="atLeast"/>
          <w:jc w:val="center"/>
        </w:trPr>
        <w:tc>
          <w:tcPr>
            <w:tcW w:w="465" w:type="dxa"/>
            <w:tcBorders>
              <w:top w:val="single" w:color="000000" w:sz="4" w:space="0"/>
              <w:left w:val="single" w:color="000000" w:sz="4" w:space="0"/>
              <w:bottom w:val="single" w:color="auto"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仿宋_GB2312" w:eastAsia="仿宋_GB2312"/>
                <w:sz w:val="28"/>
                <w:szCs w:val="28"/>
              </w:rPr>
            </w:pPr>
            <w:r>
              <w:rPr>
                <w:rFonts w:hint="eastAsia" w:ascii="仿宋_GB2312"/>
                <w:sz w:val="28"/>
                <w:szCs w:val="28"/>
              </w:rPr>
              <w:t>1</w:t>
            </w:r>
          </w:p>
        </w:tc>
        <w:tc>
          <w:tcPr>
            <w:tcW w:w="777" w:type="dxa"/>
            <w:tcBorders>
              <w:top w:val="single" w:color="000000" w:sz="4" w:space="0"/>
              <w:left w:val="single" w:color="000000" w:sz="4" w:space="0"/>
              <w:bottom w:val="single" w:color="auto"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default" w:ascii="仿宋_GB2312" w:eastAsia="仿宋_GB2312"/>
                <w:sz w:val="28"/>
                <w:szCs w:val="28"/>
                <w:lang w:val="en-US" w:eastAsia="zh-CN"/>
              </w:rPr>
            </w:pPr>
            <w:r>
              <w:rPr>
                <w:rFonts w:hint="eastAsia" w:ascii="仿宋_GB2312" w:eastAsia="仿宋_GB2312"/>
                <w:sz w:val="28"/>
                <w:szCs w:val="28"/>
                <w:lang w:val="en-US" w:eastAsia="zh-CN"/>
              </w:rPr>
              <w:t>天河区</w:t>
            </w:r>
          </w:p>
        </w:tc>
        <w:tc>
          <w:tcPr>
            <w:tcW w:w="292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101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eastAsia="zh-CN"/>
              </w:rPr>
            </w:pPr>
          </w:p>
        </w:tc>
        <w:tc>
          <w:tcPr>
            <w:tcW w:w="770" w:type="dxa"/>
            <w:tcBorders>
              <w:top w:val="single" w:color="000000"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20"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1077"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r>
      <w:tr>
        <w:tblPrEx>
          <w:tblCellMar>
            <w:top w:w="0" w:type="dxa"/>
            <w:left w:w="108" w:type="dxa"/>
            <w:bottom w:w="0" w:type="dxa"/>
            <w:right w:w="108" w:type="dxa"/>
          </w:tblCellMar>
        </w:tblPrEx>
        <w:trPr>
          <w:trHeight w:val="1607" w:hRule="atLeast"/>
          <w:jc w:val="center"/>
        </w:trPr>
        <w:tc>
          <w:tcPr>
            <w:tcW w:w="465"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仿宋_GB2312" w:eastAsia="仿宋_GB2312"/>
                <w:sz w:val="28"/>
                <w:szCs w:val="28"/>
              </w:rPr>
            </w:pPr>
            <w:r>
              <w:rPr>
                <w:rFonts w:hint="eastAsia" w:ascii="仿宋_GB2312"/>
                <w:sz w:val="28"/>
                <w:szCs w:val="28"/>
              </w:rPr>
              <w:t>2</w:t>
            </w:r>
          </w:p>
        </w:tc>
        <w:tc>
          <w:tcPr>
            <w:tcW w:w="777"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仿宋_GB2312" w:eastAsia="仿宋_GB2312"/>
                <w:sz w:val="28"/>
                <w:szCs w:val="28"/>
              </w:rPr>
            </w:pPr>
            <w:r>
              <w:rPr>
                <w:rFonts w:hint="eastAsia" w:ascii="仿宋_GB2312" w:eastAsia="仿宋_GB2312"/>
                <w:sz w:val="28"/>
                <w:szCs w:val="28"/>
                <w:lang w:val="en-US" w:eastAsia="zh-CN"/>
              </w:rPr>
              <w:t>天河区</w:t>
            </w:r>
          </w:p>
        </w:tc>
        <w:tc>
          <w:tcPr>
            <w:tcW w:w="292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eastAsia="zh-CN"/>
              </w:rPr>
            </w:pPr>
          </w:p>
        </w:tc>
        <w:tc>
          <w:tcPr>
            <w:tcW w:w="101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p>
        </w:tc>
        <w:tc>
          <w:tcPr>
            <w:tcW w:w="770" w:type="dxa"/>
            <w:tcBorders>
              <w:top w:val="single" w:color="000000"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920"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1077"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r>
      <w:tr>
        <w:tblPrEx>
          <w:tblCellMar>
            <w:top w:w="0" w:type="dxa"/>
            <w:left w:w="108" w:type="dxa"/>
            <w:bottom w:w="0" w:type="dxa"/>
            <w:right w:w="108" w:type="dxa"/>
          </w:tblCellMar>
        </w:tblPrEx>
        <w:trPr>
          <w:trHeight w:val="1607" w:hRule="atLeast"/>
          <w:jc w:val="center"/>
        </w:trPr>
        <w:tc>
          <w:tcPr>
            <w:tcW w:w="465"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sz w:val="28"/>
                <w:szCs w:val="28"/>
              </w:rPr>
            </w:pPr>
          </w:p>
        </w:tc>
        <w:tc>
          <w:tcPr>
            <w:tcW w:w="777"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292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eastAsia="zh-CN"/>
              </w:rPr>
            </w:pPr>
          </w:p>
        </w:tc>
        <w:tc>
          <w:tcPr>
            <w:tcW w:w="101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p>
        </w:tc>
        <w:tc>
          <w:tcPr>
            <w:tcW w:w="770" w:type="dxa"/>
            <w:tcBorders>
              <w:top w:val="single" w:color="000000"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920"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1077"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r>
      <w:tr>
        <w:tblPrEx>
          <w:tblCellMar>
            <w:top w:w="0" w:type="dxa"/>
            <w:left w:w="108" w:type="dxa"/>
            <w:bottom w:w="0" w:type="dxa"/>
            <w:right w:w="108" w:type="dxa"/>
          </w:tblCellMar>
        </w:tblPrEx>
        <w:trPr>
          <w:trHeight w:val="1607" w:hRule="atLeast"/>
          <w:jc w:val="center"/>
        </w:trPr>
        <w:tc>
          <w:tcPr>
            <w:tcW w:w="465"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sz w:val="28"/>
                <w:szCs w:val="28"/>
              </w:rPr>
            </w:pPr>
          </w:p>
        </w:tc>
        <w:tc>
          <w:tcPr>
            <w:tcW w:w="777" w:type="dxa"/>
            <w:tcBorders>
              <w:top w:val="single" w:color="auto"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2925"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eastAsia="zh-CN"/>
              </w:rPr>
            </w:pPr>
          </w:p>
        </w:tc>
        <w:tc>
          <w:tcPr>
            <w:tcW w:w="101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3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ascii="黑体" w:hAnsi="黑体" w:eastAsia="黑体"/>
                <w:sz w:val="28"/>
                <w:szCs w:val="28"/>
              </w:rPr>
            </w:pPr>
          </w:p>
        </w:tc>
        <w:tc>
          <w:tcPr>
            <w:tcW w:w="770" w:type="dxa"/>
            <w:tcBorders>
              <w:top w:val="single" w:color="000000"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920"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黑体" w:hAnsi="黑体" w:eastAsia="黑体"/>
                <w:sz w:val="28"/>
                <w:szCs w:val="28"/>
                <w:lang w:val="en-US" w:eastAsia="zh-CN"/>
              </w:rPr>
            </w:pPr>
          </w:p>
        </w:tc>
        <w:tc>
          <w:tcPr>
            <w:tcW w:w="1077"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r>
      <w:tr>
        <w:tblPrEx>
          <w:tblCellMar>
            <w:top w:w="0" w:type="dxa"/>
            <w:left w:w="108" w:type="dxa"/>
            <w:bottom w:w="0" w:type="dxa"/>
            <w:right w:w="108" w:type="dxa"/>
          </w:tblCellMar>
        </w:tblPrEx>
        <w:trPr>
          <w:trHeight w:val="737" w:hRule="atLeast"/>
          <w:jc w:val="center"/>
        </w:trPr>
        <w:tc>
          <w:tcPr>
            <w:tcW w:w="5177"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snapToGrid w:val="0"/>
              <w:spacing w:line="360" w:lineRule="auto"/>
              <w:jc w:val="center"/>
              <w:textAlignment w:val="center"/>
              <w:rPr>
                <w:rFonts w:ascii="仿宋_GB2312" w:eastAsia="仿宋_GB2312"/>
                <w:sz w:val="28"/>
                <w:szCs w:val="28"/>
              </w:rPr>
            </w:pPr>
            <w:r>
              <w:rPr>
                <w:rFonts w:hint="eastAsia" w:ascii="仿宋_GB2312"/>
                <w:sz w:val="28"/>
                <w:szCs w:val="28"/>
              </w:rPr>
              <w:t>合计</w:t>
            </w:r>
          </w:p>
        </w:tc>
        <w:tc>
          <w:tcPr>
            <w:tcW w:w="930" w:type="dxa"/>
            <w:tcBorders>
              <w:top w:val="single" w:color="000000" w:sz="4" w:space="0"/>
              <w:left w:val="single" w:color="000000"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eastAsia="zh-CN"/>
              </w:rPr>
            </w:pPr>
          </w:p>
        </w:tc>
        <w:tc>
          <w:tcPr>
            <w:tcW w:w="770" w:type="dxa"/>
            <w:tcBorders>
              <w:top w:val="single" w:color="000000" w:sz="4" w:space="0"/>
              <w:left w:val="single" w:color="000000" w:sz="4" w:space="0"/>
              <w:bottom w:val="single" w:color="000000" w:sz="4" w:space="0"/>
              <w:right w:val="single" w:color="auto"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920"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c>
          <w:tcPr>
            <w:tcW w:w="1077" w:type="dxa"/>
            <w:tcBorders>
              <w:top w:val="single" w:color="000000" w:sz="4" w:space="0"/>
              <w:left w:val="single" w:color="auto" w:sz="4" w:space="0"/>
              <w:bottom w:val="single" w:color="000000" w:sz="4" w:space="0"/>
              <w:right w:val="single" w:color="000000" w:sz="4" w:space="0"/>
            </w:tcBorders>
            <w:noWrap w:val="0"/>
            <w:tcMar>
              <w:top w:w="0" w:type="dxa"/>
              <w:left w:w="15" w:type="dxa"/>
              <w:bottom w:w="0" w:type="dxa"/>
              <w:right w:w="15" w:type="dxa"/>
            </w:tcMar>
            <w:vAlign w:val="center"/>
          </w:tcPr>
          <w:p>
            <w:pPr>
              <w:autoSpaceDN w:val="0"/>
              <w:snapToGrid w:val="0"/>
              <w:spacing w:line="360" w:lineRule="auto"/>
              <w:jc w:val="center"/>
              <w:textAlignment w:val="center"/>
              <w:rPr>
                <w:rFonts w:hint="eastAsia" w:ascii="仿宋_GB2312" w:eastAsia="仿宋_GB2312"/>
                <w:sz w:val="28"/>
                <w:szCs w:val="28"/>
                <w:lang w:val="en-US" w:eastAsia="zh-CN"/>
              </w:rPr>
            </w:pPr>
          </w:p>
        </w:tc>
      </w:tr>
    </w:tbl>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p>
    <w:p>
      <w:pPr>
        <w:rPr>
          <w:rFonts w:hint="eastAsia" w:ascii="黑体" w:hAnsi="黑体" w:eastAsia="黑体" w:cs="黑体"/>
          <w:sz w:val="32"/>
          <w:szCs w:val="32"/>
          <w:lang w:eastAsia="zh-CN"/>
        </w:rPr>
      </w:pPr>
      <w:r>
        <w:rPr>
          <w:rFonts w:hint="eastAsia" w:ascii="黑体" w:hAnsi="黑体" w:eastAsia="黑体" w:cs="黑体"/>
          <w:sz w:val="32"/>
          <w:szCs w:val="32"/>
          <w:lang w:eastAsia="zh-CN"/>
        </w:rPr>
        <w:br w:type="page"/>
      </w:r>
    </w:p>
    <w:p>
      <w:pPr>
        <w:widowControl/>
        <w:snapToGrid w:val="0"/>
        <w:spacing w:line="360" w:lineRule="auto"/>
        <w:jc w:val="left"/>
        <w:rPr>
          <w:rFonts w:hint="eastAsia" w:ascii="黑体" w:hAnsi="黑体" w:eastAsia="黑体" w:cs="黑体"/>
          <w:sz w:val="32"/>
          <w:szCs w:val="32"/>
          <w:lang w:val="en-US" w:eastAsia="zh-CN"/>
        </w:rPr>
      </w:pPr>
      <w:r>
        <w:rPr>
          <w:rFonts w:hint="eastAsia" w:ascii="黑体" w:hAnsi="黑体" w:eastAsia="黑体" w:cs="黑体"/>
          <w:sz w:val="32"/>
          <w:szCs w:val="32"/>
          <w:lang w:eastAsia="zh-CN"/>
        </w:rPr>
        <w:t>附件</w:t>
      </w:r>
      <w:r>
        <w:rPr>
          <w:rFonts w:hint="eastAsia" w:ascii="黑体" w:hAnsi="黑体" w:eastAsia="黑体" w:cs="黑体"/>
          <w:sz w:val="32"/>
          <w:szCs w:val="32"/>
          <w:lang w:val="en-US" w:eastAsia="zh-CN"/>
        </w:rPr>
        <w:t>6</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default" w:ascii="方正小标宋_GBK" w:hAnsi="Times New Roman" w:eastAsia="方正小标宋_GBK" w:cs="Times New Roman"/>
          <w:sz w:val="44"/>
          <w:szCs w:val="44"/>
          <w:lang w:val="en-US" w:eastAsia="zh-CN"/>
        </w:rPr>
      </w:pPr>
      <w:r>
        <w:rPr>
          <w:rFonts w:hint="eastAsia" w:ascii="方正小标宋_GBK" w:hAnsi="Times New Roman" w:eastAsia="方正小标宋_GBK" w:cs="Times New Roman"/>
          <w:sz w:val="44"/>
          <w:szCs w:val="44"/>
          <w:lang w:val="en-US" w:eastAsia="zh-CN"/>
        </w:rPr>
        <w:t>授权委托</w:t>
      </w:r>
    </w:p>
    <w:p>
      <w:pPr>
        <w:keepNext w:val="0"/>
        <w:keepLines w:val="0"/>
        <w:pageBreakBefore w:val="0"/>
        <w:widowControl w:val="0"/>
        <w:kinsoku/>
        <w:wordWrap/>
        <w:overflowPunct/>
        <w:topLinePunct w:val="0"/>
        <w:autoSpaceDE/>
        <w:autoSpaceDN/>
        <w:bidi w:val="0"/>
        <w:adjustRightInd/>
        <w:snapToGrid w:val="0"/>
        <w:spacing w:line="600" w:lineRule="exact"/>
        <w:ind w:firstLine="0" w:firstLineChars="0"/>
        <w:jc w:val="center"/>
        <w:textAlignment w:val="auto"/>
        <w:rPr>
          <w:rFonts w:hint="eastAsia" w:ascii="方正小标宋_GBK" w:hAnsi="仿宋" w:eastAsia="方正小标宋_GBK" w:cs="Times New Roman"/>
          <w:bCs/>
          <w:sz w:val="44"/>
          <w:szCs w:val="44"/>
          <w:lang w:eastAsia="zh-CN"/>
        </w:rPr>
      </w:pPr>
    </w:p>
    <w:p>
      <w:pPr>
        <w:spacing w:line="600" w:lineRule="exact"/>
        <w:jc w:val="left"/>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val="en-US" w:eastAsia="zh-CN"/>
        </w:rPr>
        <w:t>广州市天河区科技工业和信息化局</w:t>
      </w:r>
      <w:r>
        <w:rPr>
          <w:rFonts w:hint="eastAsia" w:ascii="仿宋_GB2312" w:hAnsi="仿宋_GB2312" w:eastAsia="仿宋_GB2312" w:cs="仿宋_GB2312"/>
          <w:bCs/>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现授权委托XXX（身份证号码：XX，电话XX）办理我司电动汽车充电基础设施建设补贴资金项目申报，请批准办理。</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委托时间从2022年X月X日至2022年X月X日为止。</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仿宋_GB2312" w:hAnsi="仿宋_GB2312" w:eastAsia="仿宋_GB2312" w:cs="仿宋_GB2312"/>
          <w:bCs/>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 xml:space="preserve">                           XX企业                                           </w:t>
      </w:r>
    </w:p>
    <w:p>
      <w:pPr>
        <w:keepNext w:val="0"/>
        <w:keepLines w:val="0"/>
        <w:pageBreakBefore w:val="0"/>
        <w:widowControl w:val="0"/>
        <w:kinsoku/>
        <w:wordWrap/>
        <w:overflowPunct/>
        <w:topLinePunct w:val="0"/>
        <w:autoSpaceDE/>
        <w:autoSpaceDN/>
        <w:bidi w:val="0"/>
        <w:adjustRightInd/>
        <w:snapToGrid/>
        <w:spacing w:line="600" w:lineRule="exact"/>
        <w:ind w:firstLine="5440" w:firstLineChars="1700"/>
        <w:jc w:val="left"/>
        <w:textAlignment w:val="auto"/>
        <w:rPr>
          <w:rFonts w:hint="default"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2022年X月X日</w:t>
      </w: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eastAsia" w:ascii="Times New Roman" w:hAnsi="Times New Roman" w:eastAsia="黑体" w:cs="Times New Roman"/>
          <w:sz w:val="32"/>
          <w:lang w:eastAsia="zh-CN"/>
        </w:rPr>
      </w:pP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r>
        <w:rPr>
          <w:rFonts w:hint="eastAsia" w:ascii="仿宋_GB2312" w:hAnsi="仿宋_GB2312" w:eastAsia="仿宋_GB2312" w:cs="仿宋_GB2312"/>
          <w:bCs/>
          <w:sz w:val="32"/>
          <w:szCs w:val="32"/>
          <w:lang w:val="en-US" w:eastAsia="zh-CN"/>
        </w:rPr>
        <w:t>注：附上身份证正反面复印件加盖公章</w:t>
      </w: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黑体" w:cs="Times New Roman"/>
          <w:sz w:val="32"/>
        </w:rPr>
      </w:pPr>
    </w:p>
    <w:p>
      <w:pPr>
        <w:pStyle w:val="12"/>
        <w:keepNext w:val="0"/>
        <w:keepLines w:val="0"/>
        <w:pageBreakBefore w:val="0"/>
        <w:widowControl w:val="0"/>
        <w:kinsoku/>
        <w:wordWrap/>
        <w:overflowPunct/>
        <w:topLinePunct w:val="0"/>
        <w:autoSpaceDE/>
        <w:autoSpaceDN/>
        <w:bidi w:val="0"/>
        <w:adjustRightInd/>
        <w:snapToGrid w:val="0"/>
        <w:spacing w:before="0" w:beforeLines="0" w:after="0" w:afterLines="0" w:line="360" w:lineRule="auto"/>
        <w:ind w:right="0" w:rightChars="0" w:firstLine="0" w:firstLineChars="0"/>
        <w:textAlignment w:val="auto"/>
        <w:rPr>
          <w:rFonts w:hint="default" w:ascii="Times New Roman" w:hAnsi="Times New Roman" w:eastAsia="仿宋_GB2312" w:cs="Times New Roman"/>
          <w:sz w:val="32"/>
        </w:rPr>
      </w:pPr>
      <w:r>
        <w:rPr>
          <w:rFonts w:hint="default" w:ascii="Times New Roman" w:hAnsi="Times New Roman" w:eastAsia="黑体" w:cs="Times New Roman"/>
          <w:sz w:val="32"/>
        </w:rPr>
        <w:t>公开方式</w:t>
      </w:r>
      <w:r>
        <w:rPr>
          <w:rFonts w:hint="default" w:ascii="Times New Roman" w:hAnsi="Times New Roman" w:eastAsia="仿宋_GB2312" w:cs="Times New Roman"/>
          <w:b/>
          <w:sz w:val="32"/>
        </w:rPr>
        <w:t>：</w:t>
      </w:r>
      <w:r>
        <w:rPr>
          <w:rFonts w:hint="eastAsia" w:eastAsia="仿宋_GB2312" w:cs="Times New Roman"/>
          <w:sz w:val="32"/>
          <w:lang w:eastAsia="zh-CN"/>
        </w:rPr>
        <w:t>主动</w:t>
      </w:r>
      <w:r>
        <w:rPr>
          <w:rFonts w:hint="default" w:ascii="Times New Roman" w:hAnsi="Times New Roman" w:eastAsia="仿宋_GB2312" w:cs="Times New Roman"/>
          <w:sz w:val="32"/>
        </w:rPr>
        <w:t>公开</w:t>
      </w:r>
    </w:p>
    <w:tbl>
      <w:tblPr>
        <w:tblStyle w:val="8"/>
        <w:tblW w:w="0" w:type="auto"/>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8811"/>
      </w:tblGrid>
      <w:tr>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trPr>
        <w:tc>
          <w:tcPr>
            <w:tcW w:w="8811" w:type="dxa"/>
            <w:tcBorders>
              <w:top w:val="single" w:color="000000" w:sz="12" w:space="0"/>
              <w:bottom w:val="single" w:color="000000" w:sz="12" w:space="0"/>
            </w:tcBorders>
            <w:noWrap w:val="0"/>
            <w:vAlign w:val="top"/>
          </w:tcPr>
          <w:p>
            <w:pPr>
              <w:pStyle w:val="12"/>
              <w:snapToGrid w:val="0"/>
              <w:spacing w:line="360" w:lineRule="auto"/>
              <w:rPr>
                <w:rFonts w:hint="default" w:ascii="Times New Roman" w:hAnsi="Times New Roman" w:eastAsia="仿宋_GB2312" w:cs="Times New Roman"/>
                <w:sz w:val="28"/>
              </w:rPr>
            </w:pPr>
            <w:r>
              <w:rPr>
                <w:rFonts w:hint="default" w:ascii="Times New Roman" w:hAnsi="Times New Roman" w:eastAsia="仿宋_GB2312" w:cs="Times New Roman"/>
                <w:sz w:val="28"/>
              </w:rPr>
              <w:t>广州市</w:t>
            </w:r>
            <w:r>
              <w:rPr>
                <w:rFonts w:hint="eastAsia" w:eastAsia="仿宋_GB2312" w:cs="Times New Roman"/>
                <w:sz w:val="28"/>
                <w:lang w:eastAsia="zh-CN"/>
              </w:rPr>
              <w:t>天河区</w:t>
            </w:r>
            <w:r>
              <w:rPr>
                <w:rFonts w:hint="default" w:ascii="Times New Roman" w:hAnsi="Times New Roman" w:eastAsia="仿宋_GB2312" w:cs="Times New Roman"/>
                <w:sz w:val="28"/>
              </w:rPr>
              <w:t>科技工业和信息化局</w:t>
            </w:r>
            <w:r>
              <w:rPr>
                <w:rFonts w:hint="eastAsia" w:ascii="Times New Roman" w:hAnsi="Times New Roman" w:eastAsia="仿宋_GB2312" w:cs="Times New Roman"/>
                <w:sz w:val="28"/>
                <w:lang w:eastAsia="zh-CN"/>
              </w:rPr>
              <w:t>办公室</w:t>
            </w:r>
            <w:r>
              <w:rPr>
                <w:rFonts w:hint="default" w:ascii="Times New Roman" w:hAnsi="Times New Roman" w:eastAsia="仿宋_GB2312" w:cs="Times New Roman"/>
                <w:b/>
                <w:sz w:val="28"/>
              </w:rPr>
              <w:t xml:space="preserve">   </w:t>
            </w:r>
            <w:r>
              <w:rPr>
                <w:rFonts w:hint="eastAsia" w:ascii="Times New Roman" w:hAnsi="Times New Roman" w:eastAsia="仿宋_GB2312" w:cs="Times New Roman"/>
                <w:b w:val="0"/>
                <w:bCs/>
                <w:sz w:val="28"/>
                <w:lang w:val="en-US" w:eastAsia="zh-CN"/>
              </w:rPr>
              <w:t xml:space="preserve">  202</w:t>
            </w:r>
            <w:r>
              <w:rPr>
                <w:rFonts w:hint="eastAsia" w:eastAsia="仿宋_GB2312" w:cs="Times New Roman"/>
                <w:b w:val="0"/>
                <w:bCs/>
                <w:sz w:val="28"/>
                <w:lang w:val="en-US" w:eastAsia="zh-CN"/>
              </w:rPr>
              <w:t>2</w:t>
            </w:r>
            <w:r>
              <w:rPr>
                <w:rFonts w:hint="default" w:ascii="Times New Roman" w:hAnsi="Times New Roman" w:eastAsia="仿宋_GB2312" w:cs="Times New Roman"/>
                <w:sz w:val="28"/>
              </w:rPr>
              <w:t>年</w:t>
            </w:r>
            <w:r>
              <w:rPr>
                <w:rFonts w:hint="eastAsia" w:eastAsia="仿宋_GB2312" w:cs="Times New Roman"/>
                <w:sz w:val="28"/>
                <w:lang w:val="en-US" w:eastAsia="zh-CN"/>
              </w:rPr>
              <w:t>7</w:t>
            </w:r>
            <w:r>
              <w:rPr>
                <w:rFonts w:hint="default" w:ascii="Times New Roman" w:hAnsi="Times New Roman" w:eastAsia="仿宋_GB2312" w:cs="Times New Roman"/>
                <w:sz w:val="28"/>
              </w:rPr>
              <w:t>月</w:t>
            </w:r>
            <w:r>
              <w:rPr>
                <w:rFonts w:hint="eastAsia" w:eastAsia="仿宋_GB2312" w:cs="Times New Roman"/>
                <w:sz w:val="28"/>
                <w:lang w:val="en-US" w:eastAsia="zh-CN"/>
              </w:rPr>
              <w:t xml:space="preserve">  </w:t>
            </w:r>
            <w:r>
              <w:rPr>
                <w:rFonts w:hint="default" w:ascii="Times New Roman" w:hAnsi="Times New Roman" w:eastAsia="仿宋_GB2312" w:cs="Times New Roman"/>
                <w:sz w:val="28"/>
              </w:rPr>
              <w:t>日印发</w:t>
            </w:r>
          </w:p>
        </w:tc>
      </w:tr>
    </w:tbl>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1" w:after="0" w:afterAutospacing="1" w:line="580" w:lineRule="exact"/>
        <w:ind w:right="0" w:rightChars="0"/>
        <w:jc w:val="left"/>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ABCDE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9C73709"/>
    <w:rsid w:val="007A140D"/>
    <w:rsid w:val="03144F07"/>
    <w:rsid w:val="03CF597B"/>
    <w:rsid w:val="0E7D717F"/>
    <w:rsid w:val="0F3F2C52"/>
    <w:rsid w:val="14145049"/>
    <w:rsid w:val="154F0676"/>
    <w:rsid w:val="18C627A9"/>
    <w:rsid w:val="1AE55522"/>
    <w:rsid w:val="21347F61"/>
    <w:rsid w:val="228A29AC"/>
    <w:rsid w:val="29C73709"/>
    <w:rsid w:val="2A010F73"/>
    <w:rsid w:val="2C3D07B0"/>
    <w:rsid w:val="2CB84AA4"/>
    <w:rsid w:val="2DF93922"/>
    <w:rsid w:val="32AC0180"/>
    <w:rsid w:val="36E76FA5"/>
    <w:rsid w:val="39D64D86"/>
    <w:rsid w:val="3D0F7BDE"/>
    <w:rsid w:val="44EE3A79"/>
    <w:rsid w:val="487D75F1"/>
    <w:rsid w:val="48F16A28"/>
    <w:rsid w:val="4AED4D6A"/>
    <w:rsid w:val="4D666081"/>
    <w:rsid w:val="4D97095B"/>
    <w:rsid w:val="4EC83837"/>
    <w:rsid w:val="5009272D"/>
    <w:rsid w:val="50C62275"/>
    <w:rsid w:val="51AF64F8"/>
    <w:rsid w:val="53696966"/>
    <w:rsid w:val="558C1619"/>
    <w:rsid w:val="569B68C0"/>
    <w:rsid w:val="5714039F"/>
    <w:rsid w:val="5C053771"/>
    <w:rsid w:val="5CE207C3"/>
    <w:rsid w:val="62BA323F"/>
    <w:rsid w:val="64DF037D"/>
    <w:rsid w:val="65845B8A"/>
    <w:rsid w:val="6654208A"/>
    <w:rsid w:val="686C56ED"/>
    <w:rsid w:val="68A91B67"/>
    <w:rsid w:val="69BB6C24"/>
    <w:rsid w:val="6DB4202B"/>
    <w:rsid w:val="6DF0353C"/>
    <w:rsid w:val="6FAF157E"/>
    <w:rsid w:val="7031764E"/>
    <w:rsid w:val="77095CE5"/>
    <w:rsid w:val="7A4C34DA"/>
    <w:rsid w:val="7B5A1049"/>
    <w:rsid w:val="7BF967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rPr>
      <w:szCs w:val="24"/>
    </w:rPr>
  </w:style>
  <w:style w:type="paragraph" w:styleId="3">
    <w:name w:val="Normal Indent"/>
    <w:basedOn w:val="1"/>
    <w:qFormat/>
    <w:uiPriority w:val="0"/>
    <w:pPr>
      <w:spacing w:line="360" w:lineRule="auto"/>
      <w:ind w:firstLine="420" w:firstLineChars="200"/>
    </w:pPr>
    <w:rPr>
      <w:rFonts w:eastAsia="仿宋_GB2312"/>
      <w:sz w:val="32"/>
      <w:szCs w:val="20"/>
    </w:rPr>
  </w:style>
  <w:style w:type="paragraph" w:styleId="4">
    <w:name w:val="footer"/>
    <w:basedOn w:val="1"/>
    <w:qFormat/>
    <w:uiPriority w:val="0"/>
    <w:pPr>
      <w:tabs>
        <w:tab w:val="center" w:pos="4153"/>
        <w:tab w:val="right" w:pos="8306"/>
      </w:tabs>
      <w:snapToGrid w:val="0"/>
    </w:pPr>
    <w:rPr>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2"/>
    <w:basedOn w:val="1"/>
    <w:next w:val="1"/>
    <w:qFormat/>
    <w:uiPriority w:val="0"/>
    <w:pPr>
      <w:ind w:left="420" w:leftChars="200"/>
    </w:pPr>
    <w:rPr>
      <w:rFonts w:eastAsia="宋体"/>
      <w:sz w:val="21"/>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0">
    <w:name w:val="page number"/>
    <w:basedOn w:val="9"/>
    <w:qFormat/>
    <w:uiPriority w:val="0"/>
  </w:style>
  <w:style w:type="character" w:styleId="11">
    <w:name w:val="Hyperlink"/>
    <w:basedOn w:val="9"/>
    <w:qFormat/>
    <w:uiPriority w:val="0"/>
    <w:rPr>
      <w:color w:val="0000FF"/>
      <w:u w:val="single"/>
    </w:rPr>
  </w:style>
  <w:style w:type="paragraph" w:customStyle="1" w:styleId="12">
    <w:name w:val="Normal New New New New New New"/>
    <w:qFormat/>
    <w:uiPriority w:val="0"/>
    <w:pPr>
      <w:widowControl w:val="0"/>
      <w:jc w:val="both"/>
    </w:pPr>
    <w:rPr>
      <w:rFonts w:hint="eastAsia" w:ascii="Times New Roman" w:hAnsi="Times New Roman" w:eastAsia="宋体" w:cs="Times New Roman"/>
      <w:kern w:val="2"/>
      <w:sz w:val="21"/>
      <w:szCs w:val="22"/>
      <w:lang w:val="en-US" w:eastAsia="zh-CN" w:bidi="ar-SA"/>
    </w:rPr>
  </w:style>
  <w:style w:type="paragraph" w:customStyle="1" w:styleId="13">
    <w:name w:val="正文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2022-06-27T03:16:00Z</dcterms:created>
  <dc:creator>pengjiany</dc:creator>
  <cp:lastModifiedBy>Administrator</cp:lastModifiedBy>
  <dcterms:modified xsi:type="dcterms:W3CDTF">2022-07-25T02:54:28Z</dcterms:modified>
  <dc:title>广州市工业和信息化局关于做好 2021 年度电动汽车充电基础设施建设项目核实及专项资金补贴安排的通知</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