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方正小标宋_GBK" w:cs="方正小标宋_GBK"/>
          <w:sz w:val="40"/>
          <w:szCs w:val="44"/>
        </w:rPr>
      </w:pPr>
    </w:p>
    <w:p>
      <w:pPr>
        <w:jc w:val="center"/>
        <w:rPr>
          <w:rFonts w:ascii="方正小标宋_GBK" w:hAnsi="方正小标宋简体" w:eastAsia="方正小标宋_GBK" w:cs="方正小标宋简体"/>
          <w:sz w:val="48"/>
          <w:szCs w:val="48"/>
        </w:rPr>
      </w:pPr>
      <w:r>
        <w:rPr>
          <w:rFonts w:hint="eastAsia" w:ascii="方正小标宋_GBK" w:hAnsi="方正小标宋简体" w:eastAsia="方正小标宋_GBK" w:cs="方正小标宋简体"/>
          <w:sz w:val="48"/>
          <w:szCs w:val="48"/>
        </w:rPr>
        <w:t>广州市天河区数字政府改革建设</w:t>
      </w:r>
    </w:p>
    <w:p>
      <w:pPr>
        <w:jc w:val="center"/>
        <w:rPr>
          <w:rFonts w:ascii="方正小标宋_GBK" w:hAnsi="方正小标宋简体" w:eastAsia="方正小标宋_GBK" w:cs="方正小标宋简体"/>
          <w:sz w:val="48"/>
          <w:szCs w:val="48"/>
        </w:rPr>
      </w:pPr>
      <w:r>
        <w:rPr>
          <w:rFonts w:hint="eastAsia" w:ascii="方正小标宋_GBK" w:hAnsi="方正小标宋简体" w:eastAsia="方正小标宋_GBK" w:cs="方正小标宋简体"/>
          <w:sz w:val="48"/>
          <w:szCs w:val="48"/>
        </w:rPr>
        <w:t>“十四五”规划</w:t>
      </w:r>
    </w:p>
    <w:p>
      <w:pPr>
        <w:widowControl w:val="0"/>
        <w:spacing w:line="360" w:lineRule="auto"/>
        <w:jc w:val="center"/>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（征求意见稿）</w:t>
      </w:r>
    </w:p>
    <w:p>
      <w:pPr>
        <w:spacing w:before="312" w:beforeLines="100" w:after="312" w:afterLines="100"/>
        <w:jc w:val="center"/>
        <w:rPr>
          <w:rFonts w:ascii="Times New Roman" w:hAnsi="Times New Roman" w:eastAsia="方正小标宋简体"/>
          <w:sz w:val="40"/>
          <w:szCs w:val="44"/>
        </w:rPr>
      </w:pPr>
    </w:p>
    <w:p>
      <w:pPr>
        <w:spacing w:before="312" w:beforeLines="100" w:after="312" w:afterLines="100"/>
        <w:jc w:val="center"/>
        <w:rPr>
          <w:rFonts w:ascii="Times New Roman" w:hAnsi="Times New Roman" w:eastAsia="方正小标宋简体"/>
          <w:sz w:val="40"/>
          <w:szCs w:val="44"/>
        </w:rPr>
      </w:pPr>
    </w:p>
    <w:p>
      <w:pPr>
        <w:spacing w:before="312" w:beforeLines="100" w:after="312" w:afterLines="100"/>
        <w:jc w:val="center"/>
        <w:rPr>
          <w:rFonts w:ascii="Times New Roman" w:hAnsi="Times New Roman" w:eastAsia="方正小标宋简体"/>
          <w:sz w:val="40"/>
          <w:szCs w:val="44"/>
        </w:rPr>
      </w:pPr>
    </w:p>
    <w:p>
      <w:pPr>
        <w:spacing w:before="312" w:beforeLines="100" w:after="312" w:afterLines="100"/>
        <w:jc w:val="both"/>
        <w:rPr>
          <w:rFonts w:ascii="Times New Roman" w:hAnsi="Times New Roman" w:eastAsia="方正小标宋简体"/>
          <w:sz w:val="40"/>
          <w:szCs w:val="44"/>
        </w:rPr>
      </w:pPr>
    </w:p>
    <w:p>
      <w:pPr>
        <w:spacing w:before="312" w:beforeLines="100" w:after="312" w:afterLines="100"/>
        <w:jc w:val="center"/>
        <w:rPr>
          <w:rFonts w:ascii="Times New Roman" w:hAnsi="Times New Roman" w:eastAsia="方正小标宋简体"/>
          <w:sz w:val="40"/>
          <w:szCs w:val="44"/>
        </w:rPr>
      </w:pPr>
    </w:p>
    <w:p>
      <w:pPr>
        <w:spacing w:before="312" w:beforeLines="100" w:after="312" w:afterLines="100"/>
        <w:jc w:val="center"/>
        <w:rPr>
          <w:rFonts w:ascii="Times New Roman" w:hAnsi="Times New Roman" w:eastAsia="方正小标宋简体"/>
          <w:sz w:val="40"/>
          <w:szCs w:val="44"/>
        </w:rPr>
      </w:pPr>
    </w:p>
    <w:p>
      <w:pPr>
        <w:spacing w:before="312" w:beforeLines="100" w:after="312" w:afterLines="100"/>
        <w:jc w:val="center"/>
        <w:rPr>
          <w:rFonts w:ascii="Times New Roman" w:hAnsi="Times New Roman" w:eastAsia="方正小标宋简体"/>
          <w:sz w:val="40"/>
          <w:szCs w:val="44"/>
        </w:rPr>
      </w:pPr>
    </w:p>
    <w:p>
      <w:pPr>
        <w:spacing w:before="312" w:beforeLines="100" w:after="312" w:afterLines="100"/>
        <w:jc w:val="center"/>
        <w:rPr>
          <w:rFonts w:ascii="Times New Roman" w:hAnsi="Times New Roman" w:eastAsia="方正小标宋简体"/>
          <w:sz w:val="40"/>
          <w:szCs w:val="44"/>
        </w:rPr>
      </w:pPr>
    </w:p>
    <w:p>
      <w:pPr>
        <w:jc w:val="center"/>
        <w:rPr>
          <w:rFonts w:ascii="Times New Roman" w:hAnsi="Times New Roman" w:eastAsia="楷体_GB2312"/>
          <w:sz w:val="32"/>
          <w:szCs w:val="32"/>
        </w:rPr>
      </w:pPr>
      <w:r>
        <w:rPr>
          <w:rFonts w:hint="eastAsia" w:ascii="Times New Roman" w:hAnsi="Times New Roman" w:eastAsia="楷体_GB2312"/>
          <w:sz w:val="32"/>
          <w:szCs w:val="32"/>
        </w:rPr>
        <w:t>广州市天河区政务服务数据管理局</w:t>
      </w:r>
    </w:p>
    <w:p>
      <w:pPr>
        <w:jc w:val="center"/>
        <w:rPr>
          <w:rFonts w:ascii="Times New Roman" w:hAnsi="Times New Roman" w:eastAsia="楷体_GB2312" w:cs="Times New Roman"/>
          <w:sz w:val="32"/>
          <w:szCs w:val="32"/>
        </w:rPr>
        <w:sectPr>
          <w:headerReference r:id="rId4" w:type="default"/>
          <w:footerReference r:id="rId5" w:type="default"/>
          <w:pgSz w:w="11906" w:h="16838"/>
          <w:pgMar w:top="2098" w:right="1474" w:bottom="1984" w:left="1587" w:header="851" w:footer="992" w:gutter="0"/>
          <w:cols w:space="425" w:num="1"/>
          <w:titlePg/>
          <w:docGrid w:type="lines" w:linePitch="312" w:charSpace="0"/>
        </w:sectPr>
      </w:pPr>
      <w:r>
        <w:rPr>
          <w:rFonts w:ascii="Times New Roman" w:hAnsi="Times New Roman" w:eastAsia="楷体_GB2312" w:cs="Times New Roman"/>
          <w:sz w:val="32"/>
          <w:szCs w:val="32"/>
        </w:rPr>
        <w:fldChar w:fldCharType="begin"/>
      </w:r>
      <w:r>
        <w:rPr>
          <w:rFonts w:ascii="Times New Roman" w:hAnsi="Times New Roman" w:eastAsia="楷体_GB2312" w:cs="Times New Roman"/>
          <w:sz w:val="32"/>
          <w:szCs w:val="32"/>
        </w:rPr>
        <w:instrText xml:space="preserve"> TIME \@ "yyyy年M月" </w:instrText>
      </w:r>
      <w:r>
        <w:rPr>
          <w:rFonts w:ascii="Times New Roman" w:hAnsi="Times New Roman" w:eastAsia="楷体_GB2312" w:cs="Times New Roman"/>
          <w:sz w:val="32"/>
          <w:szCs w:val="32"/>
        </w:rPr>
        <w:fldChar w:fldCharType="separate"/>
      </w:r>
      <w:r>
        <w:rPr>
          <w:rFonts w:ascii="Times New Roman" w:hAnsi="Times New Roman" w:eastAsia="楷体_GB2312" w:cs="Times New Roman"/>
          <w:sz w:val="32"/>
          <w:szCs w:val="32"/>
        </w:rPr>
        <w:t>2022年8月</w:t>
      </w:r>
      <w:r>
        <w:rPr>
          <w:rFonts w:ascii="Times New Roman" w:hAnsi="Times New Roman" w:eastAsia="楷体_GB2312" w:cs="Times New Roman"/>
          <w:sz w:val="32"/>
          <w:szCs w:val="32"/>
        </w:rPr>
        <w:fldChar w:fldCharType="end"/>
      </w:r>
    </w:p>
    <w:p>
      <w:pPr>
        <w:spacing w:after="312" w:afterLines="100"/>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目 录</w:t>
      </w:r>
    </w:p>
    <w:p>
      <w:pPr>
        <w:pStyle w:val="17"/>
        <w:tabs>
          <w:tab w:val="right" w:leader="dot" w:pos="8835"/>
        </w:tabs>
        <w:rPr>
          <w:rFonts w:asciiTheme="minorHAnsi" w:hAnsiTheme="minorHAnsi" w:eastAsiaTheme="minorEastAsia" w:cstheme="minorBidi"/>
          <w:kern w:val="2"/>
          <w:sz w:val="21"/>
          <w:szCs w:val="22"/>
        </w:rPr>
      </w:pPr>
      <w:r>
        <w:rPr>
          <w:rFonts w:cs="Times New Roman"/>
          <w:sz w:val="24"/>
        </w:rPr>
        <w:fldChar w:fldCharType="begin"/>
      </w:r>
      <w:r>
        <w:rPr>
          <w:rFonts w:cs="Times New Roman"/>
          <w:sz w:val="24"/>
        </w:rPr>
        <w:instrText xml:space="preserve"> TOC \o "1-2" \h \z \u </w:instrText>
      </w:r>
      <w:r>
        <w:rPr>
          <w:rFonts w:cs="Times New Roman"/>
          <w:sz w:val="24"/>
        </w:rPr>
        <w:fldChar w:fldCharType="separate"/>
      </w:r>
      <w:r>
        <w:fldChar w:fldCharType="begin"/>
      </w:r>
      <w:r>
        <w:instrText xml:space="preserve"> HYPERLINK \l "_Toc111121915" </w:instrText>
      </w:r>
      <w:r>
        <w:fldChar w:fldCharType="separate"/>
      </w:r>
      <w:r>
        <w:rPr>
          <w:rStyle w:val="30"/>
        </w:rPr>
        <w:t>引 言</w:t>
      </w:r>
      <w:r>
        <w:tab/>
      </w:r>
      <w:r>
        <w:fldChar w:fldCharType="begin"/>
      </w:r>
      <w:r>
        <w:instrText xml:space="preserve"> PAGEREF _Toc111121915 \h </w:instrText>
      </w:r>
      <w:r>
        <w:fldChar w:fldCharType="separate"/>
      </w:r>
      <w:r>
        <w:t>1</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"_Toc111121916" </w:instrText>
      </w:r>
      <w:r>
        <w:fldChar w:fldCharType="separate"/>
      </w:r>
      <w:r>
        <w:rPr>
          <w:rStyle w:val="30"/>
        </w:rPr>
        <w:t>一、 发展基础与形势</w:t>
      </w:r>
      <w:r>
        <w:tab/>
      </w:r>
      <w:r>
        <w:fldChar w:fldCharType="begin"/>
      </w:r>
      <w:r>
        <w:instrText xml:space="preserve"> PAGEREF _Toc111121916 \h </w:instrText>
      </w:r>
      <w:r>
        <w:fldChar w:fldCharType="separate"/>
      </w:r>
      <w:r>
        <w:t>2</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"_Toc111121917" </w:instrText>
      </w:r>
      <w:r>
        <w:fldChar w:fldCharType="separate"/>
      </w:r>
      <w:r>
        <w:rPr>
          <w:rStyle w:val="30"/>
        </w:rPr>
        <w:t>（一） 发展现状</w:t>
      </w:r>
      <w:r>
        <w:tab/>
      </w:r>
      <w:r>
        <w:fldChar w:fldCharType="begin"/>
      </w:r>
      <w:r>
        <w:instrText xml:space="preserve"> PAGEREF _Toc111121917 \h </w:instrText>
      </w:r>
      <w:r>
        <w:fldChar w:fldCharType="separate"/>
      </w:r>
      <w:r>
        <w:t>2</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"_Toc111121918" </w:instrText>
      </w:r>
      <w:r>
        <w:fldChar w:fldCharType="separate"/>
      </w:r>
      <w:r>
        <w:rPr>
          <w:rStyle w:val="30"/>
        </w:rPr>
        <w:t>（二） 主要问题</w:t>
      </w:r>
      <w:r>
        <w:tab/>
      </w:r>
      <w:r>
        <w:fldChar w:fldCharType="begin"/>
      </w:r>
      <w:r>
        <w:instrText xml:space="preserve"> PAGEREF _Toc111121918 \h </w:instrText>
      </w:r>
      <w:r>
        <w:fldChar w:fldCharType="separate"/>
      </w:r>
      <w:r>
        <w:t>5</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"_Toc111121919" </w:instrText>
      </w:r>
      <w:r>
        <w:fldChar w:fldCharType="separate"/>
      </w:r>
      <w:r>
        <w:rPr>
          <w:rStyle w:val="30"/>
        </w:rPr>
        <w:t>（三） 面临形势</w:t>
      </w:r>
      <w:r>
        <w:tab/>
      </w:r>
      <w:r>
        <w:fldChar w:fldCharType="begin"/>
      </w:r>
      <w:r>
        <w:instrText xml:space="preserve"> PAGEREF _Toc111121919 \h </w:instrText>
      </w:r>
      <w:r>
        <w:fldChar w:fldCharType="separate"/>
      </w:r>
      <w:r>
        <w:t>7</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"_Toc111121920" </w:instrText>
      </w:r>
      <w:r>
        <w:fldChar w:fldCharType="separate"/>
      </w:r>
      <w:r>
        <w:rPr>
          <w:rStyle w:val="30"/>
        </w:rPr>
        <w:t>二、 总体要求</w:t>
      </w:r>
      <w:r>
        <w:tab/>
      </w:r>
      <w:r>
        <w:fldChar w:fldCharType="begin"/>
      </w:r>
      <w:r>
        <w:instrText xml:space="preserve"> PAGEREF _Toc111121920 \h </w:instrText>
      </w:r>
      <w:r>
        <w:fldChar w:fldCharType="separate"/>
      </w:r>
      <w:r>
        <w:t>8</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"_Toc111121921" </w:instrText>
      </w:r>
      <w:r>
        <w:fldChar w:fldCharType="separate"/>
      </w:r>
      <w:r>
        <w:rPr>
          <w:rStyle w:val="30"/>
        </w:rPr>
        <w:t>（一） 指导思想</w:t>
      </w:r>
      <w:r>
        <w:tab/>
      </w:r>
      <w:r>
        <w:fldChar w:fldCharType="begin"/>
      </w:r>
      <w:r>
        <w:instrText xml:space="preserve"> PAGEREF _Toc111121921 \h </w:instrText>
      </w:r>
      <w:r>
        <w:fldChar w:fldCharType="separate"/>
      </w:r>
      <w:r>
        <w:t>9</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"_Toc111121922" </w:instrText>
      </w:r>
      <w:r>
        <w:fldChar w:fldCharType="separate"/>
      </w:r>
      <w:r>
        <w:rPr>
          <w:rStyle w:val="30"/>
        </w:rPr>
        <w:t>（二） 基本原则</w:t>
      </w:r>
      <w:r>
        <w:tab/>
      </w:r>
      <w:r>
        <w:fldChar w:fldCharType="begin"/>
      </w:r>
      <w:r>
        <w:instrText xml:space="preserve"> PAGEREF _Toc111121922 \h </w:instrText>
      </w:r>
      <w:r>
        <w:fldChar w:fldCharType="separate"/>
      </w:r>
      <w:r>
        <w:t>9</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"_Toc111121923" </w:instrText>
      </w:r>
      <w:r>
        <w:fldChar w:fldCharType="separate"/>
      </w:r>
      <w:r>
        <w:rPr>
          <w:rStyle w:val="30"/>
        </w:rPr>
        <w:t>（三） 发展目标</w:t>
      </w:r>
      <w:r>
        <w:tab/>
      </w:r>
      <w:r>
        <w:fldChar w:fldCharType="begin"/>
      </w:r>
      <w:r>
        <w:instrText xml:space="preserve"> PAGEREF _Toc111121923 \h </w:instrText>
      </w:r>
      <w:r>
        <w:fldChar w:fldCharType="separate"/>
      </w:r>
      <w:r>
        <w:t>10</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"_Toc111121924" </w:instrText>
      </w:r>
      <w:r>
        <w:fldChar w:fldCharType="separate"/>
      </w:r>
      <w:r>
        <w:rPr>
          <w:rStyle w:val="30"/>
        </w:rPr>
        <w:t>三、 总体架构</w:t>
      </w:r>
      <w:r>
        <w:tab/>
      </w:r>
      <w:r>
        <w:fldChar w:fldCharType="begin"/>
      </w:r>
      <w:r>
        <w:instrText xml:space="preserve"> PAGEREF _Toc111121924 \h </w:instrText>
      </w:r>
      <w:r>
        <w:fldChar w:fldCharType="separate"/>
      </w:r>
      <w:r>
        <w:t>12</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"_Toc111121925" </w:instrText>
      </w:r>
      <w:r>
        <w:fldChar w:fldCharType="separate"/>
      </w:r>
      <w:r>
        <w:rPr>
          <w:rStyle w:val="30"/>
        </w:rPr>
        <w:t>（一） 管理架构</w:t>
      </w:r>
      <w:r>
        <w:tab/>
      </w:r>
      <w:r>
        <w:fldChar w:fldCharType="begin"/>
      </w:r>
      <w:r>
        <w:instrText xml:space="preserve"> PAGEREF _Toc111121925 \h </w:instrText>
      </w:r>
      <w:r>
        <w:fldChar w:fldCharType="separate"/>
      </w:r>
      <w:r>
        <w:t>13</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"_Toc111121926" </w:instrText>
      </w:r>
      <w:r>
        <w:fldChar w:fldCharType="separate"/>
      </w:r>
      <w:r>
        <w:rPr>
          <w:rStyle w:val="30"/>
        </w:rPr>
        <w:t>（二） 业务架构</w:t>
      </w:r>
      <w:r>
        <w:tab/>
      </w:r>
      <w:r>
        <w:fldChar w:fldCharType="begin"/>
      </w:r>
      <w:r>
        <w:instrText xml:space="preserve"> PAGEREF _Toc111121926 \h </w:instrText>
      </w:r>
      <w:r>
        <w:fldChar w:fldCharType="separate"/>
      </w:r>
      <w:r>
        <w:t>15</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"_Toc111121927" </w:instrText>
      </w:r>
      <w:r>
        <w:fldChar w:fldCharType="separate"/>
      </w:r>
      <w:r>
        <w:rPr>
          <w:rStyle w:val="30"/>
        </w:rPr>
        <w:t>（三） 技术架构</w:t>
      </w:r>
      <w:r>
        <w:tab/>
      </w:r>
      <w:r>
        <w:fldChar w:fldCharType="begin"/>
      </w:r>
      <w:r>
        <w:instrText xml:space="preserve"> PAGEREF _Toc111121927 \h </w:instrText>
      </w:r>
      <w:r>
        <w:fldChar w:fldCharType="separate"/>
      </w:r>
      <w:r>
        <w:t>17</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"_Toc111121928" </w:instrText>
      </w:r>
      <w:r>
        <w:fldChar w:fldCharType="separate"/>
      </w:r>
      <w:r>
        <w:rPr>
          <w:rStyle w:val="30"/>
        </w:rPr>
        <w:t>（四） 数据架构</w:t>
      </w:r>
      <w:r>
        <w:tab/>
      </w:r>
      <w:r>
        <w:fldChar w:fldCharType="begin"/>
      </w:r>
      <w:r>
        <w:instrText xml:space="preserve"> PAGEREF _Toc111121928 \h </w:instrText>
      </w:r>
      <w:r>
        <w:fldChar w:fldCharType="separate"/>
      </w:r>
      <w:r>
        <w:t>19</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"_Toc111121929" </w:instrText>
      </w:r>
      <w:r>
        <w:fldChar w:fldCharType="separate"/>
      </w:r>
      <w:r>
        <w:rPr>
          <w:rStyle w:val="30"/>
        </w:rPr>
        <w:t>（五） 安全架构</w:t>
      </w:r>
      <w:r>
        <w:tab/>
      </w:r>
      <w:r>
        <w:fldChar w:fldCharType="begin"/>
      </w:r>
      <w:r>
        <w:instrText xml:space="preserve"> PAGEREF _Toc111121929 \h </w:instrText>
      </w:r>
      <w:r>
        <w:fldChar w:fldCharType="separate"/>
      </w:r>
      <w:r>
        <w:t>20</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"_Toc111121930" </w:instrText>
      </w:r>
      <w:r>
        <w:fldChar w:fldCharType="separate"/>
      </w:r>
      <w:r>
        <w:rPr>
          <w:rStyle w:val="30"/>
        </w:rPr>
        <w:t>（六） 关系定位</w:t>
      </w:r>
      <w:r>
        <w:tab/>
      </w:r>
      <w:r>
        <w:fldChar w:fldCharType="begin"/>
      </w:r>
      <w:r>
        <w:instrText xml:space="preserve"> PAGEREF _Toc111121930 \h </w:instrText>
      </w:r>
      <w:r>
        <w:fldChar w:fldCharType="separate"/>
      </w:r>
      <w:r>
        <w:t>21</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"_Toc111121931" </w:instrText>
      </w:r>
      <w:r>
        <w:fldChar w:fldCharType="separate"/>
      </w:r>
      <w:r>
        <w:rPr>
          <w:rStyle w:val="30"/>
        </w:rPr>
        <w:t>四、 便捷高效，树立政府服务新形象</w:t>
      </w:r>
      <w:r>
        <w:tab/>
      </w:r>
      <w:r>
        <w:fldChar w:fldCharType="begin"/>
      </w:r>
      <w:r>
        <w:instrText xml:space="preserve"> PAGEREF _Toc111121931 \h </w:instrText>
      </w:r>
      <w:r>
        <w:fldChar w:fldCharType="separate"/>
      </w:r>
      <w:r>
        <w:t>22</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"_Toc111121932" </w:instrText>
      </w:r>
      <w:r>
        <w:fldChar w:fldCharType="separate"/>
      </w:r>
      <w:r>
        <w:rPr>
          <w:rStyle w:val="30"/>
        </w:rPr>
        <w:t>（一） 深化智慧高效的政务服务</w:t>
      </w:r>
      <w:r>
        <w:tab/>
      </w:r>
      <w:r>
        <w:fldChar w:fldCharType="begin"/>
      </w:r>
      <w:r>
        <w:instrText xml:space="preserve"> PAGEREF _Toc111121932 \h </w:instrText>
      </w:r>
      <w:r>
        <w:fldChar w:fldCharType="separate"/>
      </w:r>
      <w:r>
        <w:t>22</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"_Toc111121933" </w:instrText>
      </w:r>
      <w:r>
        <w:fldChar w:fldCharType="separate"/>
      </w:r>
      <w:r>
        <w:rPr>
          <w:rStyle w:val="30"/>
        </w:rPr>
        <w:t>（二） 打造贴心普惠的涉企服务</w:t>
      </w:r>
      <w:r>
        <w:tab/>
      </w:r>
      <w:r>
        <w:fldChar w:fldCharType="begin"/>
      </w:r>
      <w:r>
        <w:instrText xml:space="preserve"> PAGEREF _Toc111121933 \h </w:instrText>
      </w:r>
      <w:r>
        <w:fldChar w:fldCharType="separate"/>
      </w:r>
      <w:r>
        <w:t>25</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"_Toc111121934" </w:instrText>
      </w:r>
      <w:r>
        <w:fldChar w:fldCharType="separate"/>
      </w:r>
      <w:r>
        <w:rPr>
          <w:rStyle w:val="30"/>
        </w:rPr>
        <w:t>（三） 提供智能普惠的民生服务</w:t>
      </w:r>
      <w:r>
        <w:tab/>
      </w:r>
      <w:r>
        <w:fldChar w:fldCharType="begin"/>
      </w:r>
      <w:r>
        <w:instrText xml:space="preserve"> PAGEREF _Toc111121934 \h </w:instrText>
      </w:r>
      <w:r>
        <w:fldChar w:fldCharType="separate"/>
      </w:r>
      <w:r>
        <w:t>27</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"_Toc111121935" </w:instrText>
      </w:r>
      <w:r>
        <w:fldChar w:fldCharType="separate"/>
      </w:r>
      <w:r>
        <w:rPr>
          <w:rStyle w:val="30"/>
        </w:rPr>
        <w:t>五、 智慧精准，开创城区治理新局面</w:t>
      </w:r>
      <w:r>
        <w:tab/>
      </w:r>
      <w:r>
        <w:fldChar w:fldCharType="begin"/>
      </w:r>
      <w:r>
        <w:instrText xml:space="preserve"> PAGEREF _Toc111121935 \h </w:instrText>
      </w:r>
      <w:r>
        <w:fldChar w:fldCharType="separate"/>
      </w:r>
      <w:r>
        <w:t>28</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"_Toc111121936" </w:instrText>
      </w:r>
      <w:r>
        <w:fldChar w:fldCharType="separate"/>
      </w:r>
      <w:r>
        <w:rPr>
          <w:rStyle w:val="30"/>
        </w:rPr>
        <w:t>（一） 构建数字化城区治理体系</w:t>
      </w:r>
      <w:r>
        <w:tab/>
      </w:r>
      <w:r>
        <w:fldChar w:fldCharType="begin"/>
      </w:r>
      <w:r>
        <w:instrText xml:space="preserve"> PAGEREF _Toc111121936 \h </w:instrText>
      </w:r>
      <w:r>
        <w:fldChar w:fldCharType="separate"/>
      </w:r>
      <w:r>
        <w:t>28</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"_Toc111121937" </w:instrText>
      </w:r>
      <w:r>
        <w:fldChar w:fldCharType="separate"/>
      </w:r>
      <w:r>
        <w:rPr>
          <w:rStyle w:val="30"/>
        </w:rPr>
        <w:t>（二） 全面建设城市管理协同平台</w:t>
      </w:r>
      <w:r>
        <w:tab/>
      </w:r>
      <w:r>
        <w:fldChar w:fldCharType="begin"/>
      </w:r>
      <w:r>
        <w:instrText xml:space="preserve"> PAGEREF _Toc111121937 \h </w:instrText>
      </w:r>
      <w:r>
        <w:fldChar w:fldCharType="separate"/>
      </w:r>
      <w:r>
        <w:t>29</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"_Toc111121938" </w:instrText>
      </w:r>
      <w:r>
        <w:fldChar w:fldCharType="separate"/>
      </w:r>
      <w:r>
        <w:rPr>
          <w:rStyle w:val="30"/>
        </w:rPr>
        <w:t>（三） 强化智能化全域应用场景</w:t>
      </w:r>
      <w:r>
        <w:tab/>
      </w:r>
      <w:r>
        <w:fldChar w:fldCharType="begin"/>
      </w:r>
      <w:r>
        <w:instrText xml:space="preserve"> PAGEREF _Toc111121938 \h </w:instrText>
      </w:r>
      <w:r>
        <w:fldChar w:fldCharType="separate"/>
      </w:r>
      <w:r>
        <w:t>30</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"_Toc111121939" </w:instrText>
      </w:r>
      <w:r>
        <w:fldChar w:fldCharType="separate"/>
      </w:r>
      <w:r>
        <w:rPr>
          <w:rStyle w:val="30"/>
        </w:rPr>
        <w:t>六、 协同联动，打造政府运行新形态</w:t>
      </w:r>
      <w:r>
        <w:tab/>
      </w:r>
      <w:r>
        <w:fldChar w:fldCharType="begin"/>
      </w:r>
      <w:r>
        <w:instrText xml:space="preserve"> PAGEREF _Toc111121939 \h </w:instrText>
      </w:r>
      <w:r>
        <w:fldChar w:fldCharType="separate"/>
      </w:r>
      <w:r>
        <w:t>33</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"_Toc111121940" </w:instrText>
      </w:r>
      <w:r>
        <w:fldChar w:fldCharType="separate"/>
      </w:r>
      <w:r>
        <w:rPr>
          <w:rStyle w:val="30"/>
        </w:rPr>
        <w:t>（一） 全面深化协同办公应用</w:t>
      </w:r>
      <w:r>
        <w:tab/>
      </w:r>
      <w:r>
        <w:fldChar w:fldCharType="begin"/>
      </w:r>
      <w:r>
        <w:instrText xml:space="preserve"> PAGEREF _Toc111121940 \h </w:instrText>
      </w:r>
      <w:r>
        <w:fldChar w:fldCharType="separate"/>
      </w:r>
      <w:r>
        <w:t>33</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"_Toc111121941" </w:instrText>
      </w:r>
      <w:r>
        <w:fldChar w:fldCharType="separate"/>
      </w:r>
      <w:r>
        <w:rPr>
          <w:rStyle w:val="30"/>
        </w:rPr>
        <w:t>（二） 持续完善政府看数矩阵</w:t>
      </w:r>
      <w:r>
        <w:tab/>
      </w:r>
      <w:r>
        <w:fldChar w:fldCharType="begin"/>
      </w:r>
      <w:r>
        <w:instrText xml:space="preserve"> PAGEREF _Toc111121941 \h </w:instrText>
      </w:r>
      <w:r>
        <w:fldChar w:fldCharType="separate"/>
      </w:r>
      <w:r>
        <w:t>34</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"_Toc111121942" </w:instrText>
      </w:r>
      <w:r>
        <w:fldChar w:fldCharType="separate"/>
      </w:r>
      <w:r>
        <w:rPr>
          <w:rStyle w:val="30"/>
        </w:rPr>
        <w:t>（三） 赋能政府机关多方协同联动</w:t>
      </w:r>
      <w:r>
        <w:tab/>
      </w:r>
      <w:r>
        <w:fldChar w:fldCharType="begin"/>
      </w:r>
      <w:r>
        <w:instrText xml:space="preserve"> PAGEREF _Toc111121942 \h </w:instrText>
      </w:r>
      <w:r>
        <w:fldChar w:fldCharType="separate"/>
      </w:r>
      <w:r>
        <w:t>34</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"_Toc111121943" </w:instrText>
      </w:r>
      <w:r>
        <w:fldChar w:fldCharType="separate"/>
      </w:r>
      <w:r>
        <w:rPr>
          <w:rStyle w:val="30"/>
        </w:rPr>
        <w:t>七、 融合共享，助推数字经济新发展</w:t>
      </w:r>
      <w:r>
        <w:tab/>
      </w:r>
      <w:r>
        <w:fldChar w:fldCharType="begin"/>
      </w:r>
      <w:r>
        <w:instrText xml:space="preserve"> PAGEREF _Toc111121943 \h </w:instrText>
      </w:r>
      <w:r>
        <w:fldChar w:fldCharType="separate"/>
      </w:r>
      <w:r>
        <w:t>35</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"_Toc111121944" </w:instrText>
      </w:r>
      <w:r>
        <w:fldChar w:fldCharType="separate"/>
      </w:r>
      <w:r>
        <w:rPr>
          <w:rStyle w:val="30"/>
        </w:rPr>
        <w:t>（一） 融入大湾区数据要素流通市场</w:t>
      </w:r>
      <w:r>
        <w:tab/>
      </w:r>
      <w:r>
        <w:fldChar w:fldCharType="begin"/>
      </w:r>
      <w:r>
        <w:instrText xml:space="preserve"> PAGEREF _Toc111121944 \h </w:instrText>
      </w:r>
      <w:r>
        <w:fldChar w:fldCharType="separate"/>
      </w:r>
      <w:r>
        <w:t>35</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"_Toc111121945" </w:instrText>
      </w:r>
      <w:r>
        <w:fldChar w:fldCharType="separate"/>
      </w:r>
      <w:r>
        <w:rPr>
          <w:rStyle w:val="30"/>
        </w:rPr>
        <w:t>（二） 打造“数据商”集聚高地</w:t>
      </w:r>
      <w:r>
        <w:tab/>
      </w:r>
      <w:r>
        <w:fldChar w:fldCharType="begin"/>
      </w:r>
      <w:r>
        <w:instrText xml:space="preserve"> PAGEREF _Toc111121945 \h </w:instrText>
      </w:r>
      <w:r>
        <w:fldChar w:fldCharType="separate"/>
      </w:r>
      <w:r>
        <w:t>36</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"_Toc111121946" </w:instrText>
      </w:r>
      <w:r>
        <w:fldChar w:fldCharType="separate"/>
      </w:r>
      <w:r>
        <w:rPr>
          <w:rStyle w:val="30"/>
        </w:rPr>
        <w:t>（三） 赋能数字经济高质量发展</w:t>
      </w:r>
      <w:r>
        <w:tab/>
      </w:r>
      <w:r>
        <w:fldChar w:fldCharType="begin"/>
      </w:r>
      <w:r>
        <w:instrText xml:space="preserve"> PAGEREF _Toc111121946 \h </w:instrText>
      </w:r>
      <w:r>
        <w:fldChar w:fldCharType="separate"/>
      </w:r>
      <w:r>
        <w:t>37</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"_Toc111121947" </w:instrText>
      </w:r>
      <w:r>
        <w:fldChar w:fldCharType="separate"/>
      </w:r>
      <w:r>
        <w:rPr>
          <w:rStyle w:val="30"/>
        </w:rPr>
        <w:t>八、 智能集约，夯实数字政府新底座</w:t>
      </w:r>
      <w:r>
        <w:tab/>
      </w:r>
      <w:r>
        <w:fldChar w:fldCharType="begin"/>
      </w:r>
      <w:r>
        <w:instrText xml:space="preserve"> PAGEREF _Toc111121947 \h </w:instrText>
      </w:r>
      <w:r>
        <w:fldChar w:fldCharType="separate"/>
      </w:r>
      <w:r>
        <w:t>38</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"_Toc111121948" </w:instrText>
      </w:r>
      <w:r>
        <w:fldChar w:fldCharType="separate"/>
      </w:r>
      <w:r>
        <w:rPr>
          <w:rStyle w:val="30"/>
        </w:rPr>
        <w:t>（一） 提升稳定可靠的云网能力</w:t>
      </w:r>
      <w:r>
        <w:tab/>
      </w:r>
      <w:r>
        <w:fldChar w:fldCharType="begin"/>
      </w:r>
      <w:r>
        <w:instrText xml:space="preserve"> PAGEREF _Toc111121948 \h </w:instrText>
      </w:r>
      <w:r>
        <w:fldChar w:fldCharType="separate"/>
      </w:r>
      <w:r>
        <w:t>38</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"_Toc111121949" </w:instrText>
      </w:r>
      <w:r>
        <w:fldChar w:fldCharType="separate"/>
      </w:r>
      <w:r>
        <w:rPr>
          <w:rStyle w:val="30"/>
        </w:rPr>
        <w:t>（二） 全面应用综合支撑平台</w:t>
      </w:r>
      <w:r>
        <w:tab/>
      </w:r>
      <w:r>
        <w:fldChar w:fldCharType="begin"/>
      </w:r>
      <w:r>
        <w:instrText xml:space="preserve"> PAGEREF _Toc111121949 \h </w:instrText>
      </w:r>
      <w:r>
        <w:fldChar w:fldCharType="separate"/>
      </w:r>
      <w:r>
        <w:t>40</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"_Toc111121950" </w:instrText>
      </w:r>
      <w:r>
        <w:fldChar w:fldCharType="separate"/>
      </w:r>
      <w:r>
        <w:rPr>
          <w:rStyle w:val="30"/>
        </w:rPr>
        <w:t>（三） 打造全区统一数据平台</w:t>
      </w:r>
      <w:r>
        <w:tab/>
      </w:r>
      <w:r>
        <w:fldChar w:fldCharType="begin"/>
      </w:r>
      <w:r>
        <w:instrText xml:space="preserve"> PAGEREF _Toc111121950 \h </w:instrText>
      </w:r>
      <w:r>
        <w:fldChar w:fldCharType="separate"/>
      </w:r>
      <w:r>
        <w:t>41</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"_Toc111121951" </w:instrText>
      </w:r>
      <w:r>
        <w:fldChar w:fldCharType="separate"/>
      </w:r>
      <w:r>
        <w:rPr>
          <w:rStyle w:val="30"/>
        </w:rPr>
        <w:t>九、 整体可控，建立安全保障新格局</w:t>
      </w:r>
      <w:r>
        <w:tab/>
      </w:r>
      <w:r>
        <w:fldChar w:fldCharType="begin"/>
      </w:r>
      <w:r>
        <w:instrText xml:space="preserve"> PAGEREF _Toc111121951 \h </w:instrText>
      </w:r>
      <w:r>
        <w:fldChar w:fldCharType="separate"/>
      </w:r>
      <w:r>
        <w:t>43</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"_Toc111121952" </w:instrText>
      </w:r>
      <w:r>
        <w:fldChar w:fldCharType="separate"/>
      </w:r>
      <w:r>
        <w:rPr>
          <w:rStyle w:val="30"/>
        </w:rPr>
        <w:t>（一） 构筑自主可控应用环境</w:t>
      </w:r>
      <w:r>
        <w:tab/>
      </w:r>
      <w:r>
        <w:fldChar w:fldCharType="begin"/>
      </w:r>
      <w:r>
        <w:instrText xml:space="preserve"> PAGEREF _Toc111121952 \h </w:instrText>
      </w:r>
      <w:r>
        <w:fldChar w:fldCharType="separate"/>
      </w:r>
      <w:r>
        <w:t>43</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"_Toc111121953" </w:instrText>
      </w:r>
      <w:r>
        <w:fldChar w:fldCharType="separate"/>
      </w:r>
      <w:r>
        <w:rPr>
          <w:rStyle w:val="30"/>
        </w:rPr>
        <w:t>（二） 提升安全防护保障能力</w:t>
      </w:r>
      <w:r>
        <w:tab/>
      </w:r>
      <w:r>
        <w:fldChar w:fldCharType="begin"/>
      </w:r>
      <w:r>
        <w:instrText xml:space="preserve"> PAGEREF _Toc111121953 \h </w:instrText>
      </w:r>
      <w:r>
        <w:fldChar w:fldCharType="separate"/>
      </w:r>
      <w:r>
        <w:t>44</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"_Toc111121954" </w:instrText>
      </w:r>
      <w:r>
        <w:fldChar w:fldCharType="separate"/>
      </w:r>
      <w:r>
        <w:rPr>
          <w:rStyle w:val="30"/>
        </w:rPr>
        <w:t>（三） 强化安全管理运营能力</w:t>
      </w:r>
      <w:r>
        <w:tab/>
      </w:r>
      <w:r>
        <w:fldChar w:fldCharType="begin"/>
      </w:r>
      <w:r>
        <w:instrText xml:space="preserve"> PAGEREF _Toc111121954 \h </w:instrText>
      </w:r>
      <w:r>
        <w:fldChar w:fldCharType="separate"/>
      </w:r>
      <w:r>
        <w:t>45</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"_Toc111121955" </w:instrText>
      </w:r>
      <w:r>
        <w:fldChar w:fldCharType="separate"/>
      </w:r>
      <w:r>
        <w:rPr>
          <w:rStyle w:val="30"/>
        </w:rPr>
        <w:t>十、 科学规范，激活运行管理新动能</w:t>
      </w:r>
      <w:r>
        <w:tab/>
      </w:r>
      <w:r>
        <w:fldChar w:fldCharType="begin"/>
      </w:r>
      <w:r>
        <w:instrText xml:space="preserve"> PAGEREF _Toc111121955 \h </w:instrText>
      </w:r>
      <w:r>
        <w:fldChar w:fldCharType="separate"/>
      </w:r>
      <w:r>
        <w:t>46</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"_Toc111121956" </w:instrText>
      </w:r>
      <w:r>
        <w:fldChar w:fldCharType="separate"/>
      </w:r>
      <w:r>
        <w:rPr>
          <w:rStyle w:val="30"/>
        </w:rPr>
        <w:t>（一） 强化领导协同机制</w:t>
      </w:r>
      <w:r>
        <w:tab/>
      </w:r>
      <w:r>
        <w:fldChar w:fldCharType="begin"/>
      </w:r>
      <w:r>
        <w:instrText xml:space="preserve"> PAGEREF _Toc111121956 \h </w:instrText>
      </w:r>
      <w:r>
        <w:fldChar w:fldCharType="separate"/>
      </w:r>
      <w:r>
        <w:t>46</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"_Toc111121957" </w:instrText>
      </w:r>
      <w:r>
        <w:fldChar w:fldCharType="separate"/>
      </w:r>
      <w:r>
        <w:rPr>
          <w:rStyle w:val="30"/>
        </w:rPr>
        <w:t>（二） 完善项目管理机制</w:t>
      </w:r>
      <w:r>
        <w:tab/>
      </w:r>
      <w:r>
        <w:fldChar w:fldCharType="begin"/>
      </w:r>
      <w:r>
        <w:instrText xml:space="preserve"> PAGEREF _Toc111121957 \h </w:instrText>
      </w:r>
      <w:r>
        <w:fldChar w:fldCharType="separate"/>
      </w:r>
      <w:r>
        <w:t>46</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"_Toc111121958" </w:instrText>
      </w:r>
      <w:r>
        <w:fldChar w:fldCharType="separate"/>
      </w:r>
      <w:r>
        <w:rPr>
          <w:rStyle w:val="30"/>
        </w:rPr>
        <w:t>（三） 优化建设运营体系</w:t>
      </w:r>
      <w:r>
        <w:tab/>
      </w:r>
      <w:r>
        <w:fldChar w:fldCharType="begin"/>
      </w:r>
      <w:r>
        <w:instrText xml:space="preserve"> PAGEREF _Toc111121958 \h </w:instrText>
      </w:r>
      <w:r>
        <w:fldChar w:fldCharType="separate"/>
      </w:r>
      <w:r>
        <w:t>47</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"_Toc111121959" </w:instrText>
      </w:r>
      <w:r>
        <w:fldChar w:fldCharType="separate"/>
      </w:r>
      <w:r>
        <w:rPr>
          <w:rStyle w:val="30"/>
        </w:rPr>
        <w:t>（四） 健全智库支撑机制</w:t>
      </w:r>
      <w:r>
        <w:tab/>
      </w:r>
      <w:r>
        <w:fldChar w:fldCharType="begin"/>
      </w:r>
      <w:r>
        <w:instrText xml:space="preserve"> PAGEREF _Toc111121959 \h </w:instrText>
      </w:r>
      <w:r>
        <w:fldChar w:fldCharType="separate"/>
      </w:r>
      <w:r>
        <w:t>47</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"_Toc111121960" </w:instrText>
      </w:r>
      <w:r>
        <w:fldChar w:fldCharType="separate"/>
      </w:r>
      <w:r>
        <w:rPr>
          <w:rStyle w:val="30"/>
        </w:rPr>
        <w:t>十一、 实施步骤</w:t>
      </w:r>
      <w:r>
        <w:tab/>
      </w:r>
      <w:r>
        <w:fldChar w:fldCharType="begin"/>
      </w:r>
      <w:r>
        <w:instrText xml:space="preserve"> PAGEREF _Toc111121960 \h </w:instrText>
      </w:r>
      <w:r>
        <w:fldChar w:fldCharType="separate"/>
      </w:r>
      <w:r>
        <w:t>48</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"_Toc111121961" </w:instrText>
      </w:r>
      <w:r>
        <w:fldChar w:fldCharType="separate"/>
      </w:r>
      <w:r>
        <w:rPr>
          <w:rStyle w:val="30"/>
        </w:rPr>
        <w:t>（一） 重点推进、成效显现阶段</w:t>
      </w:r>
      <w:r>
        <w:tab/>
      </w:r>
      <w:r>
        <w:fldChar w:fldCharType="begin"/>
      </w:r>
      <w:r>
        <w:instrText xml:space="preserve"> PAGEREF _Toc111121961 \h </w:instrText>
      </w:r>
      <w:r>
        <w:fldChar w:fldCharType="separate"/>
      </w:r>
      <w:r>
        <w:t>48</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"_Toc111121962" </w:instrText>
      </w:r>
      <w:r>
        <w:fldChar w:fldCharType="separate"/>
      </w:r>
      <w:r>
        <w:rPr>
          <w:rStyle w:val="30"/>
        </w:rPr>
        <w:t>（二） 创新突破、提质增效阶段</w:t>
      </w:r>
      <w:r>
        <w:tab/>
      </w:r>
      <w:r>
        <w:fldChar w:fldCharType="begin"/>
      </w:r>
      <w:r>
        <w:instrText xml:space="preserve"> PAGEREF _Toc111121962 \h </w:instrText>
      </w:r>
      <w:r>
        <w:fldChar w:fldCharType="separate"/>
      </w:r>
      <w:r>
        <w:t>49</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"_Toc111121963" </w:instrText>
      </w:r>
      <w:r>
        <w:fldChar w:fldCharType="separate"/>
      </w:r>
      <w:r>
        <w:rPr>
          <w:rStyle w:val="30"/>
        </w:rPr>
        <w:t>（三） 数字引领，全面赋能阶段</w:t>
      </w:r>
      <w:r>
        <w:tab/>
      </w:r>
      <w:r>
        <w:fldChar w:fldCharType="begin"/>
      </w:r>
      <w:r>
        <w:instrText xml:space="preserve"> PAGEREF _Toc111121963 \h </w:instrText>
      </w:r>
      <w:r>
        <w:fldChar w:fldCharType="separate"/>
      </w:r>
      <w:r>
        <w:t>50</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"_Toc111121964" </w:instrText>
      </w:r>
      <w:r>
        <w:fldChar w:fldCharType="separate"/>
      </w:r>
      <w:r>
        <w:rPr>
          <w:rStyle w:val="30"/>
        </w:rPr>
        <w:t>十二、 保障措施</w:t>
      </w:r>
      <w:r>
        <w:tab/>
      </w:r>
      <w:r>
        <w:fldChar w:fldCharType="begin"/>
      </w:r>
      <w:r>
        <w:instrText xml:space="preserve"> PAGEREF _Toc111121964 \h </w:instrText>
      </w:r>
      <w:r>
        <w:fldChar w:fldCharType="separate"/>
      </w:r>
      <w:r>
        <w:t>51</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"_Toc111121965" </w:instrText>
      </w:r>
      <w:r>
        <w:fldChar w:fldCharType="separate"/>
      </w:r>
      <w:r>
        <w:rPr>
          <w:rStyle w:val="30"/>
        </w:rPr>
        <w:t>（一） 加强组织统筹</w:t>
      </w:r>
      <w:r>
        <w:tab/>
      </w:r>
      <w:r>
        <w:fldChar w:fldCharType="begin"/>
      </w:r>
      <w:r>
        <w:instrText xml:space="preserve"> PAGEREF _Toc111121965 \h </w:instrText>
      </w:r>
      <w:r>
        <w:fldChar w:fldCharType="separate"/>
      </w:r>
      <w:r>
        <w:t>51</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"_Toc111121966" </w:instrText>
      </w:r>
      <w:r>
        <w:fldChar w:fldCharType="separate"/>
      </w:r>
      <w:r>
        <w:rPr>
          <w:rStyle w:val="30"/>
        </w:rPr>
        <w:t>（二） 加强队伍建设</w:t>
      </w:r>
      <w:r>
        <w:tab/>
      </w:r>
      <w:r>
        <w:fldChar w:fldCharType="begin"/>
      </w:r>
      <w:r>
        <w:instrText xml:space="preserve"> PAGEREF _Toc111121966 \h </w:instrText>
      </w:r>
      <w:r>
        <w:fldChar w:fldCharType="separate"/>
      </w:r>
      <w:r>
        <w:t>51</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"_Toc111121967" </w:instrText>
      </w:r>
      <w:r>
        <w:fldChar w:fldCharType="separate"/>
      </w:r>
      <w:r>
        <w:rPr>
          <w:rStyle w:val="30"/>
        </w:rPr>
        <w:t>（三） 加强资金保障</w:t>
      </w:r>
      <w:r>
        <w:tab/>
      </w:r>
      <w:r>
        <w:fldChar w:fldCharType="begin"/>
      </w:r>
      <w:r>
        <w:instrText xml:space="preserve"> PAGEREF _Toc111121967 \h </w:instrText>
      </w:r>
      <w:r>
        <w:fldChar w:fldCharType="separate"/>
      </w:r>
      <w:r>
        <w:t>51</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"_Toc111121968" </w:instrText>
      </w:r>
      <w:r>
        <w:fldChar w:fldCharType="separate"/>
      </w:r>
      <w:r>
        <w:rPr>
          <w:rStyle w:val="30"/>
        </w:rPr>
        <w:t>（四） 加强技术支撑</w:t>
      </w:r>
      <w:r>
        <w:tab/>
      </w:r>
      <w:r>
        <w:fldChar w:fldCharType="begin"/>
      </w:r>
      <w:r>
        <w:instrText xml:space="preserve"> PAGEREF _Toc111121968 \h </w:instrText>
      </w:r>
      <w:r>
        <w:fldChar w:fldCharType="separate"/>
      </w:r>
      <w:r>
        <w:t>52</w:t>
      </w:r>
      <w:r>
        <w:fldChar w:fldCharType="end"/>
      </w:r>
      <w:r>
        <w:fldChar w:fldCharType="end"/>
      </w:r>
    </w:p>
    <w:p>
      <w:pPr>
        <w:pStyle w:val="21"/>
        <w:tabs>
          <w:tab w:val="right" w:leader="dot" w:pos="8835"/>
        </w:tabs>
        <w:ind w:left="480"/>
        <w:rPr>
          <w:rFonts w:asciiTheme="minorHAnsi" w:hAnsiTheme="minorHAnsi" w:eastAsiaTheme="minorEastAsia" w:cstheme="minorBidi"/>
          <w:kern w:val="2"/>
          <w:sz w:val="21"/>
          <w:szCs w:val="22"/>
        </w:rPr>
      </w:pPr>
      <w:r>
        <w:fldChar w:fldCharType="begin"/>
      </w:r>
      <w:r>
        <w:instrText xml:space="preserve"> HYPERLINK \l "_Toc111121969" </w:instrText>
      </w:r>
      <w:r>
        <w:fldChar w:fldCharType="separate"/>
      </w:r>
      <w:r>
        <w:rPr>
          <w:rStyle w:val="30"/>
        </w:rPr>
        <w:t>（五） 加强监督考核</w:t>
      </w:r>
      <w:r>
        <w:tab/>
      </w:r>
      <w:r>
        <w:fldChar w:fldCharType="begin"/>
      </w:r>
      <w:r>
        <w:instrText xml:space="preserve"> PAGEREF _Toc111121969 \h </w:instrText>
      </w:r>
      <w:r>
        <w:fldChar w:fldCharType="separate"/>
      </w:r>
      <w:r>
        <w:t>52</w:t>
      </w:r>
      <w:r>
        <w:fldChar w:fldCharType="end"/>
      </w:r>
      <w:r>
        <w:fldChar w:fldCharType="end"/>
      </w:r>
    </w:p>
    <w:p>
      <w:pPr>
        <w:pStyle w:val="17"/>
        <w:tabs>
          <w:tab w:val="right" w:leader="dot" w:pos="8835"/>
        </w:tabs>
        <w:rPr>
          <w:rFonts w:asciiTheme="minorHAnsi" w:hAnsiTheme="minorHAnsi" w:eastAsiaTheme="minorEastAsia" w:cstheme="minorBidi"/>
          <w:kern w:val="2"/>
          <w:sz w:val="21"/>
          <w:szCs w:val="22"/>
        </w:rPr>
      </w:pPr>
      <w:r>
        <w:fldChar w:fldCharType="begin"/>
      </w:r>
      <w:r>
        <w:instrText xml:space="preserve"> HYPERLINK \l "_Toc111121970" </w:instrText>
      </w:r>
      <w:r>
        <w:fldChar w:fldCharType="separate"/>
      </w:r>
      <w:r>
        <w:rPr>
          <w:rStyle w:val="30"/>
        </w:rPr>
        <w:t>附件 指标计算方法</w:t>
      </w:r>
      <w:r>
        <w:tab/>
      </w:r>
      <w:r>
        <w:fldChar w:fldCharType="begin"/>
      </w:r>
      <w:r>
        <w:instrText xml:space="preserve"> PAGEREF _Toc111121970 \h </w:instrText>
      </w:r>
      <w:r>
        <w:fldChar w:fldCharType="separate"/>
      </w:r>
      <w:r>
        <w:t>53</w:t>
      </w:r>
      <w:r>
        <w:fldChar w:fldCharType="end"/>
      </w:r>
      <w:r>
        <w:fldChar w:fldCharType="end"/>
      </w:r>
    </w:p>
    <w:p>
      <w:pPr>
        <w:rPr>
          <w:rFonts w:ascii="Times New Roman" w:hAnsi="Times New Roman" w:eastAsia="黑体" w:cs="Times New Roman"/>
          <w:sz w:val="36"/>
          <w:szCs w:val="36"/>
        </w:rPr>
      </w:pPr>
      <w:r>
        <w:rPr>
          <w:rFonts w:ascii="Times New Roman" w:hAnsi="Times New Roman" w:eastAsia="黑体" w:cs="Times New Roman"/>
        </w:rPr>
        <w:fldChar w:fldCharType="end"/>
      </w:r>
    </w:p>
    <w:p>
      <w:pPr>
        <w:rPr>
          <w:rFonts w:ascii="Times New Roman" w:hAnsi="Times New Roman" w:eastAsia="黑体" w:cs="Times New Roman"/>
          <w:sz w:val="36"/>
          <w:szCs w:val="36"/>
        </w:rPr>
        <w:sectPr>
          <w:footerReference r:id="rId6" w:type="default"/>
          <w:pgSz w:w="11906" w:h="16838"/>
          <w:pgMar w:top="2098" w:right="1474" w:bottom="1984" w:left="1587" w:header="851" w:footer="992" w:gutter="0"/>
          <w:pgNumType w:fmt="upperRoman" w:start="1"/>
          <w:cols w:space="425" w:num="1"/>
          <w:docGrid w:type="lines" w:linePitch="312" w:charSpace="0"/>
        </w:sectPr>
      </w:pPr>
    </w:p>
    <w:p>
      <w:pPr>
        <w:pStyle w:val="24"/>
        <w:spacing w:after="312" w:afterLines="100"/>
        <w:jc w:val="center"/>
        <w:rPr>
          <w:b w:val="0"/>
          <w:bCs w:val="0"/>
        </w:rPr>
      </w:pPr>
      <w:bookmarkStart w:id="0" w:name="_Toc109936146"/>
      <w:bookmarkStart w:id="1" w:name="_Toc111121915"/>
      <w:bookmarkStart w:id="2" w:name="_Toc109409287"/>
      <w:r>
        <w:rPr>
          <w:rFonts w:hint="eastAsia"/>
          <w:b w:val="0"/>
          <w:bCs w:val="0"/>
        </w:rPr>
        <w:t>引 言</w:t>
      </w:r>
      <w:bookmarkEnd w:id="0"/>
      <w:bookmarkEnd w:id="1"/>
    </w:p>
    <w:p>
      <w:pPr>
        <w:pStyle w:val="37"/>
        <w:ind w:firstLine="640"/>
      </w:pPr>
      <w:r>
        <w:rPr>
          <w:rFonts w:hint="eastAsia"/>
        </w:rPr>
        <w:t>以习近平同志为核心的党中央高度重视数字化发展，提出实施国家大数据战略，加快建设数字中国。数字政府作为数字中国体系的重要组成部分，</w:t>
      </w:r>
      <w:r>
        <w:t>是推动社会经济高质量发展的重要抓手和重要引擎。国务院</w:t>
      </w:r>
      <w:r>
        <w:rPr>
          <w:rFonts w:hint="eastAsia"/>
        </w:rPr>
        <w:t>印发的《</w:t>
      </w:r>
      <w:r>
        <w:t>关于加强数字政府建设的指导意见》</w:t>
      </w:r>
      <w:r>
        <w:rPr>
          <w:rFonts w:hint="eastAsia"/>
        </w:rPr>
        <w:t>明确指出，加强数字政府建设</w:t>
      </w:r>
      <w:r>
        <w:t>创新政府治理理念和方式、形成数字治理新格局的重要举措，对加快转变政府职能，建设法治政府、廉洁政府和服务型政府意义重大。</w:t>
      </w:r>
    </w:p>
    <w:p>
      <w:pPr>
        <w:pStyle w:val="37"/>
        <w:ind w:firstLine="640"/>
      </w:pPr>
      <w:r>
        <w:t>2017</w:t>
      </w:r>
      <w:r>
        <w:rPr>
          <w:rFonts w:hint="eastAsia"/>
        </w:rPr>
        <w:t>年以来，广东省在全国率先开展数字政府改革建设，数字政府发展水平持续走在全国前列，广州市作为省数字政府改革建设的排头兵，近年来数字化治理成效显著，天河区作为广州市中心城区，“十四五”期间应在数字政府、数字经济、数字社会发展中做出新的贡献和探索。为进一步深化数字政府改革建设，贯彻落实《广东省数字政府改革建设“十四五”规划》《广州市数字政府改革建设“十四五”规划》《天河区国民经济和社会发展第十四个五年规划和二○三五年远景目标纲要》等文件精神，贯彻落实区委区政府关于加快推进政府数字化转型的工作要求，进一步明确“十四五”期间天河区数字政府改革建设的目标、架构、任务和保障措施，更好指导天河区开展数字政府改革建设工作，编制本规划。本规划基准年为2</w:t>
      </w:r>
      <w:r>
        <w:t>020</w:t>
      </w:r>
      <w:r>
        <w:rPr>
          <w:rFonts w:hint="eastAsia"/>
        </w:rPr>
        <w:t>年，</w:t>
      </w:r>
      <w:r>
        <w:rPr>
          <w:rFonts w:hint="eastAsia"/>
          <w:color w:val="333333"/>
          <w:shd w:val="clear" w:color="auto" w:fill="FFFFFF"/>
        </w:rPr>
        <w:t>规划期为</w:t>
      </w:r>
      <w:r>
        <w:rPr>
          <w:color w:val="333333"/>
          <w:shd w:val="clear" w:color="auto" w:fill="FFFFFF"/>
        </w:rPr>
        <w:t>2021</w:t>
      </w:r>
      <w:r>
        <w:rPr>
          <w:rFonts w:hint="eastAsia"/>
          <w:color w:val="333333"/>
          <w:shd w:val="clear" w:color="auto" w:fill="FFFFFF"/>
        </w:rPr>
        <w:t>年至</w:t>
      </w:r>
      <w:r>
        <w:rPr>
          <w:color w:val="333333"/>
          <w:shd w:val="clear" w:color="auto" w:fill="FFFFFF"/>
        </w:rPr>
        <w:t>2025年</w:t>
      </w:r>
      <w:r>
        <w:rPr>
          <w:rFonts w:hint="eastAsia"/>
          <w:color w:val="333333"/>
          <w:shd w:val="clear" w:color="auto" w:fill="FFFFFF"/>
        </w:rPr>
        <w:t>。</w:t>
      </w:r>
    </w:p>
    <w:p>
      <w:pPr>
        <w:pStyle w:val="37"/>
        <w:ind w:firstLine="640"/>
        <w:sectPr>
          <w:footerReference r:id="rId7" w:type="default"/>
          <w:pgSz w:w="11906" w:h="16838"/>
          <w:pgMar w:top="2098" w:right="1474" w:bottom="1984" w:left="1587" w:header="851" w:footer="992" w:gutter="0"/>
          <w:pgNumType w:start="1"/>
          <w:cols w:space="425" w:num="1"/>
          <w:docGrid w:type="lines" w:linePitch="312" w:charSpace="0"/>
        </w:sectPr>
      </w:pPr>
    </w:p>
    <w:p>
      <w:pPr>
        <w:pStyle w:val="3"/>
        <w:keepNext w:val="0"/>
        <w:keepLines w:val="0"/>
        <w:widowControl w:val="0"/>
        <w:spacing w:before="156" w:after="156"/>
        <w:ind w:firstLine="640"/>
      </w:pPr>
      <w:bookmarkStart w:id="3" w:name="_Toc111121916"/>
      <w:r>
        <w:rPr>
          <w:rFonts w:hint="eastAsia"/>
        </w:rPr>
        <w:t>发展基础与形势</w:t>
      </w:r>
      <w:bookmarkEnd w:id="2"/>
      <w:bookmarkEnd w:id="3"/>
    </w:p>
    <w:p>
      <w:pPr>
        <w:pStyle w:val="2"/>
        <w:keepNext w:val="0"/>
        <w:widowControl w:val="0"/>
        <w:ind w:firstLine="640"/>
        <w:rPr>
          <w:rFonts w:ascii="Times New Roman" w:hAnsi="Times New Roman"/>
        </w:rPr>
      </w:pPr>
      <w:bookmarkStart w:id="4" w:name="_Toc111121917"/>
      <w:bookmarkStart w:id="5" w:name="_Toc109409288"/>
      <w:r>
        <w:rPr>
          <w:rFonts w:hint="eastAsia" w:ascii="Times New Roman" w:hAnsi="Times New Roman"/>
        </w:rPr>
        <w:t>发展现状</w:t>
      </w:r>
      <w:bookmarkEnd w:id="4"/>
      <w:bookmarkEnd w:id="5"/>
    </w:p>
    <w:p>
      <w:pPr>
        <w:pStyle w:val="4"/>
        <w:keepNext w:val="0"/>
      </w:pPr>
      <w:r>
        <w:rPr>
          <w:rFonts w:hint="eastAsia"/>
        </w:rPr>
        <w:t>“全区一盘棋”顺利推进</w:t>
      </w:r>
    </w:p>
    <w:p>
      <w:pPr>
        <w:pStyle w:val="37"/>
        <w:widowControl w:val="0"/>
        <w:ind w:firstLine="640"/>
      </w:pPr>
      <w:r>
        <w:rPr>
          <w:rFonts w:hint="eastAsia"/>
        </w:rPr>
        <w:t>依据国家、省、市数字政府改革建设总体要求，</w:t>
      </w:r>
      <w:r>
        <w:rPr>
          <w:color w:val="000000" w:themeColor="text1"/>
          <w14:textFill>
            <w14:solidFill>
              <w14:schemeClr w14:val="tx1"/>
            </w14:solidFill>
          </w14:textFill>
        </w:rPr>
        <w:t>成立</w:t>
      </w:r>
      <w:r>
        <w:rPr>
          <w:rFonts w:hint="eastAsia"/>
          <w:color w:val="000000" w:themeColor="text1"/>
          <w14:textFill>
            <w14:solidFill>
              <w14:schemeClr w14:val="tx1"/>
            </w14:solidFill>
          </w14:textFill>
        </w:rPr>
        <w:t>了天河</w:t>
      </w:r>
      <w:r>
        <w:rPr>
          <w:color w:val="000000" w:themeColor="text1"/>
          <w14:textFill>
            <w14:solidFill>
              <w14:schemeClr w14:val="tx1"/>
            </w14:solidFill>
          </w14:textFill>
        </w:rPr>
        <w:t>区“数字政府”改革建设工作领导小组</w:t>
      </w:r>
      <w:r>
        <w:rPr>
          <w:rFonts w:hint="eastAsia"/>
        </w:rPr>
        <w:t>，明确组织、协调、管理、监督责任主体关系，</w:t>
      </w:r>
      <w:r>
        <w:rPr>
          <w:rFonts w:hint="eastAsia" w:cs="仿宋_GB2312"/>
        </w:rPr>
        <w:t>形成纵向贯通、横向联动的数字政府改革建设工作协同体系</w:t>
      </w:r>
      <w:r>
        <w:rPr>
          <w:rFonts w:hint="eastAsia"/>
        </w:rPr>
        <w:t>。组建区电子政务服务中心作为区级数字政府运营中心，为改革建设提供有力支撑。</w:t>
      </w:r>
      <w:r>
        <w:rPr>
          <w:rFonts w:hint="eastAsia" w:cs="仿宋_GB2312"/>
        </w:rPr>
        <w:t>发布了《天河区“数字政府”建设总体规划（2020-2022年）》，明晰全区数字政府建设发展目标、重点任务和推进路径。</w:t>
      </w:r>
      <w:r>
        <w:rPr>
          <w:rFonts w:hint="eastAsia"/>
        </w:rPr>
        <w:t>出台</w:t>
      </w:r>
      <w:r>
        <w:rPr>
          <w:color w:val="000000" w:themeColor="text1"/>
          <w:lang w:bidi="ar"/>
          <w14:textFill>
            <w14:solidFill>
              <w14:schemeClr w14:val="tx1"/>
            </w14:solidFill>
          </w14:textFill>
        </w:rPr>
        <w:t>《天河区政务信息化项目管理办法》</w:t>
      </w:r>
      <w:r>
        <w:rPr>
          <w:rFonts w:hint="eastAsia"/>
          <w:color w:val="000000" w:themeColor="text1"/>
          <w14:textFill>
            <w14:solidFill>
              <w14:schemeClr w14:val="tx1"/>
            </w14:solidFill>
          </w14:textFill>
        </w:rPr>
        <w:t>及配套实施细则，</w:t>
      </w:r>
      <w:r>
        <w:rPr>
          <w:color w:val="000000" w:themeColor="text1"/>
          <w:lang w:bidi="ar"/>
          <w14:textFill>
            <w14:solidFill>
              <w14:schemeClr w14:val="tx1"/>
            </w14:solidFill>
          </w14:textFill>
        </w:rPr>
        <w:t>进一步</w:t>
      </w:r>
      <w:r>
        <w:rPr>
          <w:color w:val="000000" w:themeColor="text1"/>
          <w14:textFill>
            <w14:solidFill>
              <w14:schemeClr w14:val="tx1"/>
            </w14:solidFill>
          </w14:textFill>
        </w:rPr>
        <w:t>规范</w:t>
      </w:r>
      <w:r>
        <w:rPr>
          <w:rFonts w:hint="eastAsia"/>
          <w:color w:val="000000" w:themeColor="text1"/>
          <w14:textFill>
            <w14:solidFill>
              <w14:schemeClr w14:val="tx1"/>
            </w14:solidFill>
          </w14:textFill>
        </w:rPr>
        <w:t>了政务信息化</w:t>
      </w:r>
      <w:r>
        <w:rPr>
          <w:color w:val="000000" w:themeColor="text1"/>
          <w14:textFill>
            <w14:solidFill>
              <w14:schemeClr w14:val="tx1"/>
            </w14:solidFill>
          </w14:textFill>
        </w:rPr>
        <w:t>项目规划、立项、建设、验收、评估、绩效等全生命周期流程管理</w:t>
      </w:r>
      <w:r>
        <w:rPr>
          <w:rFonts w:hint="eastAsia"/>
          <w:color w:val="000000" w:themeColor="text1"/>
          <w14:textFill>
            <w14:solidFill>
              <w14:schemeClr w14:val="tx1"/>
            </w14:solidFill>
          </w14:textFill>
        </w:rPr>
        <w:t>。</w:t>
      </w:r>
    </w:p>
    <w:p>
      <w:pPr>
        <w:pStyle w:val="4"/>
        <w:keepNext w:val="0"/>
      </w:pPr>
      <w:r>
        <w:rPr>
          <w:rFonts w:hint="eastAsia"/>
        </w:rPr>
        <w:t>政务服务水平全面提升</w:t>
      </w:r>
    </w:p>
    <w:p>
      <w:pPr>
        <w:pStyle w:val="37"/>
        <w:widowControl w:val="0"/>
        <w:ind w:firstLine="640"/>
      </w:pPr>
      <w:r>
        <w:rPr>
          <w:rFonts w:hint="eastAsia"/>
        </w:rPr>
        <w:t>高效便捷的一体化政务服务体系基本建成，政务服务“一网通办”、企业群众办事“只进一扇门”“最多跑一次”成为常态，区级政务服务事项可网办率</w:t>
      </w:r>
      <w:r>
        <w:t>99.77</w:t>
      </w:r>
      <w:r>
        <w:rPr>
          <w:rFonts w:hint="eastAsia"/>
        </w:rPr>
        <w:t>%、办事不用跑率</w:t>
      </w:r>
      <w:r>
        <w:t>97.25</w:t>
      </w:r>
      <w:r>
        <w:rPr>
          <w:rFonts w:hint="eastAsia"/>
        </w:rPr>
        <w:t>%，大力推行政务服务管理和政务服务事项“两个标准化”，相关经验获全市复制推广。多元政务服务渠道持续丰富，创新服务能力不断增强，开设了</w:t>
      </w:r>
      <w:r>
        <w:rPr>
          <w:rFonts w:hint="eastAsia" w:ascii="仿宋_GB2312"/>
        </w:rPr>
        <w:t>“穗好办”</w:t>
      </w:r>
      <w:r>
        <w:rPr>
          <w:rFonts w:hint="eastAsia"/>
        </w:rPr>
        <w:t>App天河专区，实现</w:t>
      </w:r>
      <w:r>
        <w:t>229</w:t>
      </w:r>
      <w:r>
        <w:rPr>
          <w:rFonts w:hint="eastAsia"/>
        </w:rPr>
        <w:t>项特色业务“移动办”；“自助办”事项、网点、终端数量全面提升，自助终端“政银融合”；</w:t>
      </w:r>
      <w:r>
        <w:t>344</w:t>
      </w:r>
      <w:r>
        <w:rPr>
          <w:rFonts w:hint="eastAsia"/>
        </w:rPr>
        <w:t>项高频事项实现“跨域通办”；绘制多个常见“一件事”办理导航图，实现“一看就能懂”。区统一行政审批管理系统支撑能力进一步增强，电子证照、电子签章、RPA、AI等广泛应用。</w:t>
      </w:r>
      <w:r>
        <w:rPr>
          <w:rFonts w:hint="eastAsia"/>
          <w:kern w:val="2"/>
          <w:szCs w:val="24"/>
        </w:rPr>
        <w:t>全面实施政务服务“好差评”制度，实现全区267个政务大厅和1</w:t>
      </w:r>
      <w:r>
        <w:rPr>
          <w:kern w:val="2"/>
          <w:szCs w:val="24"/>
        </w:rPr>
        <w:t>9</w:t>
      </w:r>
      <w:r>
        <w:rPr>
          <w:rFonts w:hint="eastAsia"/>
          <w:kern w:val="2"/>
          <w:szCs w:val="24"/>
        </w:rPr>
        <w:t>00余项事项评价全覆盖，“好差评”综合评分持续稳居全市前列，政务服务好评率达99%以上</w:t>
      </w:r>
      <w:r>
        <w:rPr>
          <w:rFonts w:hint="eastAsia"/>
        </w:rPr>
        <w:t>。</w:t>
      </w:r>
    </w:p>
    <w:p>
      <w:pPr>
        <w:pStyle w:val="4"/>
        <w:keepNext w:val="0"/>
      </w:pPr>
      <w:r>
        <w:rPr>
          <w:rFonts w:hint="eastAsia"/>
        </w:rPr>
        <w:t>城区治理能力逐步强化</w:t>
      </w:r>
    </w:p>
    <w:p>
      <w:pPr>
        <w:pStyle w:val="37"/>
        <w:widowControl w:val="0"/>
        <w:ind w:firstLine="640"/>
      </w:pPr>
      <w:r>
        <w:rPr>
          <w:rFonts w:hint="eastAsia"/>
        </w:rPr>
        <w:t>着眼区位实际，制定《“</w:t>
      </w:r>
      <w:r>
        <w:t>穗智管</w:t>
      </w:r>
      <w:r>
        <w:rPr>
          <w:rFonts w:hint="eastAsia"/>
        </w:rPr>
        <w:t>”</w:t>
      </w:r>
      <w:r>
        <w:t>城市运行管理中枢天河区级分平台建设工作方案</w:t>
      </w:r>
      <w:r>
        <w:rPr>
          <w:rFonts w:hint="eastAsia"/>
        </w:rPr>
        <w:t>》，落实广州市“一图统览、一网共治”工作</w:t>
      </w:r>
      <w:r>
        <w:t>部署</w:t>
      </w:r>
      <w:r>
        <w:rPr>
          <w:rFonts w:hint="eastAsia"/>
        </w:rPr>
        <w:t>，完成“穗智管”</w:t>
      </w:r>
      <w:r>
        <w:t>区级分平台标准屏页面、无人机远程调研场景特色屏的搭建。建成</w:t>
      </w:r>
      <w:r>
        <w:rPr>
          <w:rFonts w:hint="eastAsia"/>
        </w:rPr>
        <w:t>了天河</w:t>
      </w:r>
      <w:r>
        <w:t>区应急指挥平台，实现市、区、街三级指挥调度互联互通，指挥联动能力</w:t>
      </w:r>
      <w:r>
        <w:rPr>
          <w:rFonts w:hint="eastAsia"/>
        </w:rPr>
        <w:t>显著</w:t>
      </w:r>
      <w:r>
        <w:t>提升。</w:t>
      </w:r>
      <w:r>
        <w:rPr>
          <w:rFonts w:hint="eastAsia"/>
        </w:rPr>
        <w:t>“</w:t>
      </w:r>
      <w:r>
        <w:t>雪亮视频云工程</w:t>
      </w:r>
      <w:r>
        <w:rPr>
          <w:rFonts w:hint="eastAsia"/>
        </w:rPr>
        <w:t>”</w:t>
      </w:r>
      <w:r>
        <w:t>前端感知网初具规模，全区视频监控点总数全市第一，实现了对区内主要道路、公共场所的有效覆盖</w:t>
      </w:r>
      <w:r>
        <w:rPr>
          <w:rFonts w:hint="eastAsia"/>
        </w:rPr>
        <w:t>。建设</w:t>
      </w:r>
      <w:r>
        <w:t>区核酸检测预约登记、区新冠疫苗接种预约登记</w:t>
      </w:r>
      <w:r>
        <w:rPr>
          <w:rFonts w:hint="eastAsia"/>
        </w:rPr>
        <w:t>、</w:t>
      </w:r>
      <w:r>
        <w:rPr>
          <w:rFonts w:hint="eastAsia" w:cs="仿宋_GB2312"/>
        </w:rPr>
        <w:t>查询地图、天河货运通等系统</w:t>
      </w:r>
      <w:r>
        <w:rPr>
          <w:rFonts w:hint="eastAsia"/>
        </w:rPr>
        <w:t>，累计</w:t>
      </w:r>
      <w:r>
        <w:t>精准推送核酸检测、疫苗接种提醒消息超7506万条</w:t>
      </w:r>
      <w:r>
        <w:rPr>
          <w:rFonts w:hint="eastAsia"/>
        </w:rPr>
        <w:t>，</w:t>
      </w:r>
      <w:r>
        <w:t>为疫情防控提供技术支撑</w:t>
      </w:r>
      <w:r>
        <w:rPr>
          <w:rFonts w:hint="eastAsia"/>
        </w:rPr>
        <w:t>。建设了热线管理智能辅助系统，上线重办工单智能承接、工单自动转派等功能，大力提升工单办理效率，受理</w:t>
      </w:r>
      <w:r>
        <w:t>12345热线工单量位列全市各区第一，按时办结率100%。</w:t>
      </w:r>
    </w:p>
    <w:p>
      <w:pPr>
        <w:pStyle w:val="4"/>
        <w:keepNext w:val="0"/>
      </w:pPr>
      <w:r>
        <w:rPr>
          <w:rFonts w:hint="eastAsia"/>
        </w:rPr>
        <w:t>政府行政效能持续提升</w:t>
      </w:r>
    </w:p>
    <w:p>
      <w:pPr>
        <w:pStyle w:val="37"/>
        <w:widowControl w:val="0"/>
        <w:ind w:firstLine="640"/>
      </w:pPr>
      <w:r>
        <w:rPr>
          <w:rFonts w:hint="eastAsia"/>
        </w:rPr>
        <w:t>完成了办公</w:t>
      </w:r>
      <w:r>
        <w:t>OA</w:t>
      </w:r>
      <w:r>
        <w:rPr>
          <w:rFonts w:hint="eastAsia"/>
        </w:rPr>
        <w:t>系统和政务邮箱系统信创技术架构改造和切换，提升了政府办公系统安全稳定性，为政府内部办公和业务协同提供规范统一便利服务。全覆盖推广应用“粤政易”协同办公平台，完成</w:t>
      </w:r>
      <w:r>
        <w:t>OA</w:t>
      </w:r>
      <w:r>
        <w:rPr>
          <w:rFonts w:hint="eastAsia"/>
        </w:rPr>
        <w:t>系统与“粤政易”功能对接，实现天河区公职人员从传统的工作模式向“掌上办公”转变。持续夯实天河区政务短信平台功能，每年为区属单位提供1000万条短信发送量，</w:t>
      </w:r>
      <w:r>
        <w:rPr>
          <w:kern w:val="2"/>
        </w:rPr>
        <w:t>有力支撑政务服务、政策兑现和疫情防控等各类信息及时精准推送</w:t>
      </w:r>
      <w:r>
        <w:rPr>
          <w:rFonts w:hint="eastAsia"/>
        </w:rPr>
        <w:t>。</w:t>
      </w:r>
    </w:p>
    <w:p>
      <w:pPr>
        <w:pStyle w:val="4"/>
        <w:keepNext w:val="0"/>
      </w:pPr>
      <w:r>
        <w:rPr>
          <w:rFonts w:hint="eastAsia"/>
        </w:rPr>
        <w:t>政务数据共享初具规模</w:t>
      </w:r>
    </w:p>
    <w:p>
      <w:pPr>
        <w:pStyle w:val="37"/>
        <w:widowControl w:val="0"/>
        <w:ind w:firstLine="640"/>
        <w:rPr>
          <w:color w:val="000000" w:themeColor="text1"/>
          <w14:textFill>
            <w14:solidFill>
              <w14:schemeClr w14:val="tx1"/>
            </w14:solidFill>
          </w14:textFill>
        </w:rPr>
      </w:pPr>
      <w:r>
        <w:rPr>
          <w:color w:val="000000" w:themeColor="text1"/>
          <w14:textFill>
            <w14:solidFill>
              <w14:schemeClr w14:val="tx1"/>
            </w14:solidFill>
          </w14:textFill>
        </w:rPr>
        <w:t>编制</w:t>
      </w:r>
      <w:r>
        <w:rPr>
          <w:rFonts w:hint="eastAsia"/>
          <w:color w:val="000000" w:themeColor="text1"/>
          <w14:textFill>
            <w14:solidFill>
              <w14:schemeClr w14:val="tx1"/>
            </w14:solidFill>
          </w14:textFill>
        </w:rPr>
        <w:t>了天河</w:t>
      </w:r>
      <w:r>
        <w:rPr>
          <w:color w:val="000000" w:themeColor="text1"/>
          <w14:textFill>
            <w14:solidFill>
              <w14:schemeClr w14:val="tx1"/>
            </w14:solidFill>
          </w14:textFill>
        </w:rPr>
        <w:t>区政务数据资源目录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对照《国家层面数据目录》</w:t>
      </w:r>
      <w:r>
        <w:rPr>
          <w:rFonts w:hint="eastAsia"/>
          <w:color w:val="000000" w:themeColor="text1"/>
          <w14:textFill>
            <w14:solidFill>
              <w14:schemeClr w14:val="tx1"/>
            </w14:solidFill>
          </w14:textFill>
        </w:rPr>
        <w:t>标准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整合政务</w:t>
      </w:r>
      <w:r>
        <w:rPr>
          <w:color w:val="000000" w:themeColor="text1"/>
          <w14:textFill>
            <w14:solidFill>
              <w14:schemeClr w14:val="tx1"/>
            </w14:solidFill>
          </w14:textFill>
        </w:rPr>
        <w:t>资源目录总数</w:t>
      </w:r>
      <w:r>
        <w:rPr>
          <w:rFonts w:hint="eastAsia"/>
          <w:color w:val="000000" w:themeColor="text1"/>
          <w14:textFill>
            <w14:solidFill>
              <w14:schemeClr w14:val="tx1"/>
            </w14:solidFill>
          </w14:textFill>
        </w:rPr>
        <w:t>1433</w:t>
      </w:r>
      <w:r>
        <w:rPr>
          <w:color w:val="000000" w:themeColor="text1"/>
          <w14:textFill>
            <w14:solidFill>
              <w14:schemeClr w14:val="tx1"/>
            </w14:solidFill>
          </w14:textFill>
        </w:rPr>
        <w:t>个，实现国家层面数据100%全覆盖，规范</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公共数据资源和目录管理，夯实</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数据资源开发共享基础。利用</w:t>
      </w:r>
      <w:r>
        <w:rPr>
          <w:rFonts w:hint="eastAsia"/>
          <w:color w:val="000000" w:themeColor="text1"/>
          <w14:textFill>
            <w14:solidFill>
              <w14:schemeClr w14:val="tx1"/>
            </w14:solidFill>
          </w14:textFill>
        </w:rPr>
        <w:t>区政务信息</w:t>
      </w:r>
      <w:r>
        <w:rPr>
          <w:color w:val="000000" w:themeColor="text1"/>
          <w14:textFill>
            <w14:solidFill>
              <w14:schemeClr w14:val="tx1"/>
            </w14:solidFill>
          </w14:textFill>
        </w:rPr>
        <w:t>共享平台实现</w:t>
      </w:r>
      <w:r>
        <w:rPr>
          <w:rFonts w:hint="eastAsia"/>
          <w:color w:val="000000" w:themeColor="text1"/>
          <w14:textFill>
            <w14:solidFill>
              <w14:schemeClr w14:val="tx1"/>
            </w14:solidFill>
          </w14:textFill>
        </w:rPr>
        <w:t>市区两级</w:t>
      </w:r>
      <w:r>
        <w:rPr>
          <w:color w:val="000000" w:themeColor="text1"/>
          <w14:textFill>
            <w14:solidFill>
              <w14:schemeClr w14:val="tx1"/>
            </w14:solidFill>
          </w14:textFill>
        </w:rPr>
        <w:t>数据定期交换、区内数据汇聚共享，现已采集区企业法人、人口、四标四实、疫情、信用、劳社和卫健等类别的数据记录，</w:t>
      </w:r>
      <w:r>
        <w:rPr>
          <w:rFonts w:hint="eastAsia"/>
          <w:color w:val="000000" w:themeColor="text1"/>
          <w14:textFill>
            <w14:solidFill>
              <w14:schemeClr w14:val="tx1"/>
            </w14:solidFill>
          </w14:textFill>
        </w:rPr>
        <w:t>全面</w:t>
      </w:r>
      <w:r>
        <w:rPr>
          <w:color w:val="000000" w:themeColor="text1"/>
          <w14:textFill>
            <w14:solidFill>
              <w14:schemeClr w14:val="tx1"/>
            </w14:solidFill>
          </w14:textFill>
        </w:rPr>
        <w:t>支撑疫情防控</w:t>
      </w:r>
      <w:r>
        <w:rPr>
          <w:rFonts w:hint="eastAsia"/>
          <w:color w:val="000000" w:themeColor="text1"/>
          <w14:textFill>
            <w14:solidFill>
              <w14:schemeClr w14:val="tx1"/>
            </w14:solidFill>
          </w14:textFill>
        </w:rPr>
        <w:t>、城市管理等场景</w:t>
      </w:r>
      <w:r>
        <w:rPr>
          <w:color w:val="000000" w:themeColor="text1"/>
          <w14:textFill>
            <w14:solidFill>
              <w14:schemeClr w14:val="tx1"/>
            </w14:solidFill>
          </w14:textFill>
        </w:rPr>
        <w:t>数据分析共享。</w:t>
      </w:r>
      <w:r>
        <w:rPr>
          <w:rFonts w:hint="eastAsia"/>
          <w:color w:val="000000" w:themeColor="text1"/>
          <w14:textFill>
            <w14:solidFill>
              <w14:schemeClr w14:val="tx1"/>
            </w14:solidFill>
          </w14:textFill>
        </w:rPr>
        <w:t>组织各部门开展电子证照和电子印章共享互认工作，</w:t>
      </w:r>
      <w:r>
        <w:t>大力推进“减证便民”行动，实现了政务服务大厅“免证办”</w:t>
      </w:r>
      <w:r>
        <w:rPr>
          <w:rFonts w:hint="eastAsia"/>
        </w:rPr>
        <w:t>，</w:t>
      </w:r>
      <w:r>
        <w:t>累计签发电子证照764万张、调用</w:t>
      </w:r>
      <w:r>
        <w:rPr>
          <w:rFonts w:hint="eastAsia"/>
        </w:rPr>
        <w:t>36.32</w:t>
      </w:r>
      <w:r>
        <w:t>万次，签发应用数量居各区前列,累计制发电子印章182个，实现电子印章全覆盖。</w:t>
      </w:r>
    </w:p>
    <w:p>
      <w:pPr>
        <w:pStyle w:val="4"/>
        <w:keepNext w:val="0"/>
      </w:pPr>
      <w:r>
        <w:rPr>
          <w:rFonts w:hint="eastAsia"/>
        </w:rPr>
        <w:t>基础支撑能力不断完善</w:t>
      </w:r>
    </w:p>
    <w:p>
      <w:pPr>
        <w:pStyle w:val="37"/>
        <w:widowControl w:val="0"/>
        <w:ind w:firstLine="640"/>
        <w:rPr>
          <w:color w:val="000000" w:themeColor="text1"/>
          <w14:textFill>
            <w14:solidFill>
              <w14:schemeClr w14:val="tx1"/>
            </w14:solidFill>
          </w14:textFill>
        </w:rPr>
      </w:pPr>
      <w:r>
        <w:rPr>
          <w:color w:val="000000" w:themeColor="text1"/>
          <w14:textFill>
            <w14:solidFill>
              <w14:schemeClr w14:val="tx1"/>
            </w14:solidFill>
          </w14:textFill>
        </w:rPr>
        <w:t>完成区电子政务网升级改造，全面实现千兆联通区属机关单位、街道、社区等400多个部门，千兆出口访问互联网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提升电子政务网快速部署和支撑保障能力。按照“云部署为原则、本地部署为例外</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要求，区级政务应用系统100%</w:t>
      </w:r>
      <w:r>
        <w:rPr>
          <w:rFonts w:hint="eastAsia"/>
          <w:color w:val="000000" w:themeColor="text1"/>
          <w14:textFill>
            <w14:solidFill>
              <w14:schemeClr w14:val="tx1"/>
            </w14:solidFill>
          </w14:textFill>
        </w:rPr>
        <w:t>纳入政务</w:t>
      </w:r>
      <w:r>
        <w:rPr>
          <w:color w:val="000000" w:themeColor="text1"/>
          <w14:textFill>
            <w14:solidFill>
              <w14:schemeClr w14:val="tx1"/>
            </w14:solidFill>
          </w14:textFill>
        </w:rPr>
        <w:t>云平台（公安、教育、卫健部门除外）</w:t>
      </w:r>
      <w:r>
        <w:rPr>
          <w:rFonts w:hint="eastAsia"/>
          <w:color w:val="000000" w:themeColor="text1"/>
          <w14:textFill>
            <w14:solidFill>
              <w14:schemeClr w14:val="tx1"/>
            </w14:solidFill>
          </w14:textFill>
        </w:rPr>
        <w:t>集中管理</w:t>
      </w:r>
      <w:r>
        <w:rPr>
          <w:color w:val="000000" w:themeColor="text1"/>
          <w14:textFill>
            <w14:solidFill>
              <w14:schemeClr w14:val="tx1"/>
            </w14:solidFill>
          </w14:textFill>
        </w:rPr>
        <w:t>。充分利用省市公共支撑业务平台，为区各政务应用系统提供统一身份认证、可信电子证照、电子签章、电子签名、社会信用公共服务和统一视频云服务等公共支撑服务，有效提升应用开发效率，避免重复建设</w:t>
      </w:r>
      <w:r>
        <w:rPr>
          <w:rFonts w:hint="eastAsia"/>
          <w:color w:val="000000" w:themeColor="text1"/>
          <w14:textFill>
            <w14:solidFill>
              <w14:schemeClr w14:val="tx1"/>
            </w14:solidFill>
          </w14:textFill>
        </w:rPr>
        <w:t>。网络安全工作责任制和应急机制基本完善，落实区机关网络中心机房7×24小时，网络安全应急</w:t>
      </w:r>
      <w:r>
        <w:rPr>
          <w:color w:val="000000" w:themeColor="text1"/>
          <w14:textFill>
            <w14:solidFill>
              <w14:schemeClr w14:val="tx1"/>
            </w14:solidFill>
          </w14:textFill>
        </w:rPr>
        <w:t>保障</w:t>
      </w:r>
      <w:r>
        <w:rPr>
          <w:rFonts w:hint="eastAsia"/>
          <w:color w:val="000000" w:themeColor="text1"/>
          <w14:textFill>
            <w14:solidFill>
              <w14:schemeClr w14:val="tx1"/>
            </w14:solidFill>
          </w14:textFill>
        </w:rPr>
        <w:t>工作。</w:t>
      </w:r>
    </w:p>
    <w:p>
      <w:pPr>
        <w:pStyle w:val="2"/>
        <w:keepNext w:val="0"/>
        <w:widowControl w:val="0"/>
        <w:ind w:firstLine="640"/>
        <w:rPr>
          <w:rFonts w:ascii="Times New Roman" w:hAnsi="Times New Roman"/>
        </w:rPr>
      </w:pPr>
      <w:bookmarkStart w:id="6" w:name="_Toc111121918"/>
      <w:bookmarkStart w:id="7" w:name="_Toc109633344"/>
      <w:bookmarkStart w:id="8" w:name="_Toc109409290"/>
      <w:bookmarkStart w:id="9" w:name="_Toc109409289"/>
      <w:r>
        <w:rPr>
          <w:rFonts w:hint="eastAsia" w:ascii="Times New Roman" w:hAnsi="Times New Roman"/>
        </w:rPr>
        <w:t>主要问题</w:t>
      </w:r>
      <w:bookmarkEnd w:id="6"/>
    </w:p>
    <w:p>
      <w:pPr>
        <w:pStyle w:val="4"/>
        <w:keepNext w:val="0"/>
        <w:numPr>
          <w:ilvl w:val="2"/>
          <w:numId w:val="4"/>
        </w:numPr>
      </w:pPr>
      <w:r>
        <w:rPr>
          <w:rFonts w:hint="eastAsia"/>
        </w:rPr>
        <w:t>统筹协同工作机制还不够健全</w:t>
      </w:r>
    </w:p>
    <w:p>
      <w:pPr>
        <w:pStyle w:val="37"/>
        <w:widowControl w:val="0"/>
        <w:ind w:firstLine="640"/>
      </w:pPr>
      <w:r>
        <w:rPr>
          <w:rFonts w:hint="eastAsia"/>
        </w:rPr>
        <w:t>数字政府主管部门与业务部门之间的责任边界仍需明确，</w:t>
      </w:r>
      <w:r>
        <w:t>跨部门、跨领域建设项目</w:t>
      </w:r>
      <w:r>
        <w:rPr>
          <w:rFonts w:hint="eastAsia"/>
        </w:rPr>
        <w:t>统分协作机制还不够完善，业务协同创新合力仍未完全激发。政务</w:t>
      </w:r>
      <w:r>
        <w:t>信息化项目全</w:t>
      </w:r>
      <w:r>
        <w:rPr>
          <w:rFonts w:hint="eastAsia"/>
        </w:rPr>
        <w:t>生命周期管理能力不足，多方参与的数字政府建设运营服务体系还不够健全，存在统筹难度大，调度力度不足等问题，数字政府改革建设项目效能评估能力不足，项目管理的配套工作机制还需进一步理顺完善。</w:t>
      </w:r>
    </w:p>
    <w:p>
      <w:pPr>
        <w:pStyle w:val="4"/>
        <w:keepNext w:val="0"/>
      </w:pPr>
      <w:r>
        <w:rPr>
          <w:rFonts w:hint="eastAsia"/>
        </w:rPr>
        <w:t>政务服务科技赋能水平仍需提升</w:t>
      </w:r>
    </w:p>
    <w:p>
      <w:pPr>
        <w:pStyle w:val="37"/>
        <w:widowControl w:val="0"/>
        <w:ind w:firstLine="640"/>
      </w:pPr>
      <w:r>
        <w:rPr>
          <w:rFonts w:hint="eastAsia"/>
        </w:rPr>
        <w:t>网上办事深度和体验与企业群众期待仍有一定差距，“跨域通办”“免证办”“一件事”等服务新方式广度和深度不足。政务服务供给以“政府端菜”为主的模式仍未得到根本性改变，从群众角度出发的主动式、场景式服务严重不足。区块链、人工智能等新兴技术在政务服务领域应用广度与深度还有较大的提升空间。</w:t>
      </w:r>
    </w:p>
    <w:p>
      <w:pPr>
        <w:pStyle w:val="4"/>
        <w:keepNext w:val="0"/>
      </w:pPr>
      <w:r>
        <w:rPr>
          <w:rFonts w:hint="eastAsia"/>
        </w:rPr>
        <w:t>城区智慧治理效能有待提高</w:t>
      </w:r>
    </w:p>
    <w:p>
      <w:pPr>
        <w:pStyle w:val="37"/>
        <w:widowControl w:val="0"/>
        <w:ind w:firstLine="640"/>
      </w:pPr>
      <w:r>
        <w:rPr>
          <w:rFonts w:hint="eastAsia"/>
          <w:szCs w:val="28"/>
        </w:rPr>
        <w:t>城区数字化治理体系仍不够健全，</w:t>
      </w:r>
      <w:r>
        <w:rPr>
          <w:rFonts w:hint="eastAsia"/>
        </w:rPr>
        <w:t>系统性、整体性、协同性治理局面仍未完全构建。运用信息技术手段优化城区治理水平的管理机制有待完善，</w:t>
      </w:r>
      <w:r>
        <w:rPr>
          <w:rFonts w:hint="eastAsia"/>
          <w:szCs w:val="28"/>
        </w:rPr>
        <w:t>现有社会治理手段和支撑基础相对薄弱，</w:t>
      </w:r>
      <w:r>
        <w:rPr>
          <w:rFonts w:hint="eastAsia"/>
        </w:rPr>
        <w:t>跨部门治理平台应用相对较少，</w:t>
      </w:r>
      <w:r>
        <w:rPr>
          <w:rFonts w:hint="eastAsia"/>
          <w:szCs w:val="28"/>
        </w:rPr>
        <w:t>各街道治理动态综合统筹力度还不强</w:t>
      </w:r>
      <w:r>
        <w:rPr>
          <w:rFonts w:hint="eastAsia"/>
        </w:rPr>
        <w:t>，社会治理领域建设成效对标先进仍有差距。城市信息感知终端建设未能统筹，</w:t>
      </w:r>
      <w:r>
        <w:rPr>
          <w:rFonts w:hint="eastAsia"/>
          <w:szCs w:val="28"/>
        </w:rPr>
        <w:t>对于物联网、智能感知等新型技术的应用，仍处于较为初期的阶段，</w:t>
      </w:r>
      <w:r>
        <w:rPr>
          <w:rFonts w:hint="eastAsia"/>
        </w:rPr>
        <w:t>重点亮点特色应用布局思路还不明晰。</w:t>
      </w:r>
    </w:p>
    <w:p>
      <w:pPr>
        <w:pStyle w:val="4"/>
        <w:keepNext w:val="0"/>
      </w:pPr>
      <w:r>
        <w:rPr>
          <w:rFonts w:hint="eastAsia"/>
        </w:rPr>
        <w:t>政府内部数字化协同能力有待加强</w:t>
      </w:r>
    </w:p>
    <w:p>
      <w:pPr>
        <w:pStyle w:val="37"/>
        <w:widowControl w:val="0"/>
        <w:ind w:firstLine="640"/>
        <w:rPr>
          <w:szCs w:val="28"/>
        </w:rPr>
      </w:pPr>
      <w:r>
        <w:rPr>
          <w:rFonts w:hint="eastAsia"/>
          <w:szCs w:val="28"/>
        </w:rPr>
        <w:t>政府移动化协同办公水平仍需提升，依托“粤政易”平台的办事应用仍需进一步开发，内部办公、机关事务管理等方面共性办公应用水平不高，政府内部服务事项线上集成度较弱。政务数据资源汇聚利用程度有待深入，统计分析、趋势研判、风险防控等应用场景不足，支撑领导科学决策的工具、模型能力仍需加强。</w:t>
      </w:r>
    </w:p>
    <w:p>
      <w:pPr>
        <w:pStyle w:val="4"/>
        <w:keepNext w:val="0"/>
      </w:pPr>
      <w:r>
        <w:rPr>
          <w:rFonts w:hint="eastAsia"/>
        </w:rPr>
        <w:t>数据资源管理水平有待提升</w:t>
      </w:r>
    </w:p>
    <w:p>
      <w:pPr>
        <w:pStyle w:val="37"/>
        <w:widowControl w:val="0"/>
        <w:ind w:firstLine="640"/>
      </w:pPr>
      <w:r>
        <w:rPr>
          <w:rFonts w:hint="eastAsia"/>
        </w:rPr>
        <w:t>数据汇聚共享权责清单尚未明确，</w:t>
      </w:r>
      <w:r>
        <w:t>数据壁垒问题普遍存在，</w:t>
      </w:r>
      <w:r>
        <w:rPr>
          <w:rFonts w:hint="eastAsia"/>
        </w:rPr>
        <w:t>如</w:t>
      </w:r>
      <w:r>
        <w:t>线下</w:t>
      </w:r>
      <w:r>
        <w:rPr>
          <w:rFonts w:hint="eastAsia"/>
        </w:rPr>
        <w:t>手工</w:t>
      </w:r>
      <w:r>
        <w:t>填报</w:t>
      </w:r>
      <w:r>
        <w:rPr>
          <w:rFonts w:hint="eastAsia"/>
        </w:rPr>
        <w:t>数据</w:t>
      </w:r>
      <w:r>
        <w:t>现象</w:t>
      </w:r>
      <w:r>
        <w:rPr>
          <w:rFonts w:hint="eastAsia"/>
        </w:rPr>
        <w:t>普遍</w:t>
      </w:r>
      <w:r>
        <w:t>，</w:t>
      </w:r>
      <w:r>
        <w:rPr>
          <w:rFonts w:hint="eastAsia"/>
        </w:rPr>
        <w:t>导致</w:t>
      </w:r>
      <w:r>
        <w:rPr>
          <w:color w:val="0D0D0D"/>
        </w:rPr>
        <w:t>数据供需不匹配</w:t>
      </w:r>
      <w:r>
        <w:rPr>
          <w:rFonts w:hint="eastAsia"/>
          <w:color w:val="0D0D0D"/>
        </w:rPr>
        <w:t>。</w:t>
      </w:r>
      <w:r>
        <w:rPr>
          <w:rFonts w:hint="eastAsia"/>
        </w:rPr>
        <w:t>数据集成整合度不高，</w:t>
      </w:r>
      <w:r>
        <w:t>自建业务系统与国家、省、市系统间多次录入</w:t>
      </w:r>
      <w:r>
        <w:rPr>
          <w:rFonts w:hint="eastAsia"/>
        </w:rPr>
        <w:t>，</w:t>
      </w:r>
      <w:r>
        <w:t>民政、人社等部门多用国家、省、市垂直系统，数据难以回流利用。</w:t>
      </w:r>
      <w:r>
        <w:rPr>
          <w:rFonts w:hint="eastAsia"/>
          <w:color w:val="0D0D0D"/>
        </w:rPr>
        <w:t>区级</w:t>
      </w:r>
      <w:r>
        <w:rPr>
          <w:rFonts w:hint="eastAsia"/>
        </w:rPr>
        <w:t>数据管理平台支撑能力不足，难以全面支撑跨部门、跨层级协同业务场景的数据需求，各类专题数据库的建设和管理仍需进一步完善。</w:t>
      </w:r>
      <w:r>
        <w:rPr>
          <w:rFonts w:hint="eastAsia"/>
          <w:szCs w:val="28"/>
        </w:rPr>
        <w:t>数据治理体系相关标准规范还有待细化补充，数据流转监督和数据安全管理的相关机制仍需优化。数据开放与社会化应用仍处于初期阶段，公共数据要素的利用潜能有待挖掘。</w:t>
      </w:r>
    </w:p>
    <w:p>
      <w:pPr>
        <w:pStyle w:val="4"/>
        <w:keepNext w:val="0"/>
      </w:pPr>
      <w:r>
        <w:rPr>
          <w:rFonts w:hint="eastAsia"/>
        </w:rPr>
        <w:t>信息基础支撑能力存在短板</w:t>
      </w:r>
    </w:p>
    <w:p>
      <w:pPr>
        <w:pStyle w:val="37"/>
        <w:widowControl w:val="0"/>
        <w:ind w:firstLine="640"/>
        <w:rPr>
          <w:szCs w:val="28"/>
        </w:rPr>
      </w:pPr>
      <w:r>
        <w:rPr>
          <w:rFonts w:hint="eastAsia"/>
        </w:rPr>
        <w:t>区级新型信息基础设施较少，存量信息基础设施使用年限久、运行时间长、运维成本高，限制了人工智能、区块链等新技术的应用。云平台资源利用效能有待提升，各部门对省、市、区共性应用支撑能力的推广应用不足，全区政务网络管理与运维能力亟待增强，部门专网有待整合，政务外网承载能力尚不足以满足专网整合需求。</w:t>
      </w:r>
    </w:p>
    <w:bookmarkEnd w:id="7"/>
    <w:bookmarkEnd w:id="8"/>
    <w:bookmarkEnd w:id="9"/>
    <w:p>
      <w:pPr>
        <w:pStyle w:val="2"/>
        <w:keepNext w:val="0"/>
        <w:widowControl w:val="0"/>
        <w:ind w:firstLine="640"/>
        <w:rPr>
          <w:rFonts w:ascii="Times New Roman" w:hAnsi="Times New Roman"/>
        </w:rPr>
      </w:pPr>
      <w:bookmarkStart w:id="10" w:name="_Toc111121919"/>
      <w:bookmarkStart w:id="11" w:name="_Toc109633346"/>
      <w:bookmarkStart w:id="12" w:name="_Toc109409291"/>
      <w:bookmarkStart w:id="13" w:name="_Toc109409296"/>
      <w:r>
        <w:rPr>
          <w:rFonts w:hint="eastAsia" w:ascii="Times New Roman" w:hAnsi="Times New Roman"/>
        </w:rPr>
        <w:t>面临形势</w:t>
      </w:r>
      <w:bookmarkEnd w:id="10"/>
    </w:p>
    <w:p>
      <w:pPr>
        <w:pStyle w:val="37"/>
        <w:widowControl w:val="0"/>
        <w:ind w:firstLine="640"/>
      </w:pPr>
      <w:r>
        <w:rPr>
          <w:rFonts w:hint="eastAsia"/>
        </w:rPr>
        <w:t>“十四五”时期，信息技术革命持续演进，信息化进入加快数字化发展的新阶段，立足数字时代，我区数字政府改革建设面临新形势新要求。</w:t>
      </w:r>
    </w:p>
    <w:p>
      <w:pPr>
        <w:pStyle w:val="37"/>
        <w:widowControl w:val="0"/>
        <w:ind w:firstLine="643"/>
      </w:pPr>
      <w:r>
        <w:rPr>
          <w:rFonts w:hint="eastAsia"/>
          <w:b/>
          <w:bCs/>
        </w:rPr>
        <w:t>国家战略对数字政府建设提出新要求。</w:t>
      </w:r>
      <w:r>
        <w:rPr>
          <w:rFonts w:hint="eastAsia"/>
        </w:rPr>
        <w:t>党中央、国务院高度重视数字政府建设工作，党的十九届四中、五中全会均提出要切实转变政府职能，推进和加强数字政府建设。国家“十四五”规划提出要加快数字化发展，提高数字政府建设水平。国务院《关于加强数字政府建设的指导意见》进一步提出了要建设顶层设计更加完善、统筹协调机制更加健全的数字政府。国家新使命赋予数字政府新要求，构建协同高效的政府数字化履职能力体系、开放共享的数据资源体系、智能集约的平台支撑体系，推进政府治理全方位、系统性、重塑性变革。</w:t>
      </w:r>
    </w:p>
    <w:p>
      <w:pPr>
        <w:pStyle w:val="37"/>
        <w:widowControl w:val="0"/>
        <w:ind w:firstLine="643"/>
      </w:pPr>
      <w:r>
        <w:rPr>
          <w:rFonts w:hint="eastAsia"/>
          <w:b/>
          <w:bCs/>
        </w:rPr>
        <w:t>省市数字政府改革建设迈入新阶段。</w:t>
      </w:r>
      <w:r>
        <w:rPr>
          <w:rFonts w:hint="eastAsia"/>
        </w:rPr>
        <w:t>当前，广东数字政府改革建设已经从打基础、优服务的</w:t>
      </w:r>
      <w:r>
        <w:t>1.0阶段进入全面优化提升的2.0新阶段</w:t>
      </w:r>
      <w:r>
        <w:rPr>
          <w:rFonts w:hint="eastAsia"/>
        </w:rPr>
        <w:t>，将以均衡协同发展为抓手，以数据要素市场化配置改革为牵引，聚焦省域治理与政务服务两个着力点，深化全省数字政府改革</w:t>
      </w:r>
      <w:r>
        <w:t>建设。</w:t>
      </w:r>
      <w:r>
        <w:rPr>
          <w:rFonts w:hint="eastAsia"/>
        </w:rPr>
        <w:t>广州在全市范围内</w:t>
      </w:r>
      <w:r>
        <w:t>持续提升“穗好办”政务服务品牌影响力</w:t>
      </w:r>
      <w:r>
        <w:rPr>
          <w:rFonts w:hint="eastAsia"/>
        </w:rPr>
        <w:t>，打造以“穗智管”平台为支撑的“一网统管”试点示范区，推进南沙区建设粤港澳数据要素合作试验区和探索“数据海关”试点，数字政府改革建设成效走在全国前列。省、市两级数字政府改革建设的良好基础和实践经验，</w:t>
      </w:r>
      <w:r>
        <w:t>为</w:t>
      </w:r>
      <w:r>
        <w:rPr>
          <w:rFonts w:hint="eastAsia"/>
        </w:rPr>
        <w:t>天河区指明了方向。</w:t>
      </w:r>
    </w:p>
    <w:p>
      <w:pPr>
        <w:pStyle w:val="37"/>
        <w:widowControl w:val="0"/>
        <w:ind w:firstLine="643"/>
      </w:pPr>
      <w:r>
        <w:rPr>
          <w:rFonts w:hint="eastAsia"/>
          <w:b/>
          <w:bCs/>
        </w:rPr>
        <w:t>数字经济、智慧城市建设对数字政府提出新需求。</w:t>
      </w:r>
      <w:r>
        <w:rPr>
          <w:rFonts w:hint="eastAsia"/>
        </w:rPr>
        <w:t>数字经济正在颠覆传统商业模式和资源利用方式，加速向经济社会各领域、各环节渗透和覆盖，深刻改变着传统经济的生产方式、商业模式和发展轨迹。智慧城市统筹运用云计算、大数据、人工智能和区块链等数字技术，推动城市各领域各方面的数字化改革，深刻改变了社会发展方式和人们的生产生活。以数字经济、智慧城市建设为契机，不断创新政府数字化应用场景，推动经济社会转型发展、提升城市治理能力、塑造城市竞争新优势、实现高质量发展，是数字政府改革建设要适应和融入的新趋势。</w:t>
      </w:r>
    </w:p>
    <w:p>
      <w:pPr>
        <w:pStyle w:val="37"/>
        <w:widowControl w:val="0"/>
        <w:ind w:firstLine="640"/>
      </w:pPr>
      <w:r>
        <w:rPr>
          <w:rFonts w:hint="eastAsia"/>
        </w:rPr>
        <w:t>面对新形势和新挑战，天河区要主动把握数字化发展机遇，促进政府职能转变，加快推进数字政府改革建设，以特色驱动、创新发展为抓手，推进新一代信息技术与政府服务和管理的深度融合，开创天河区数字政府改革建设新局面。</w:t>
      </w:r>
    </w:p>
    <w:p>
      <w:pPr>
        <w:pStyle w:val="3"/>
        <w:keepNext w:val="0"/>
        <w:keepLines w:val="0"/>
        <w:widowControl w:val="0"/>
        <w:spacing w:before="156" w:after="156"/>
        <w:ind w:firstLine="640"/>
      </w:pPr>
      <w:bookmarkStart w:id="14" w:name="_Toc111121920"/>
      <w:r>
        <w:rPr>
          <w:rFonts w:hint="eastAsia"/>
        </w:rPr>
        <w:t>总体要求</w:t>
      </w:r>
      <w:bookmarkEnd w:id="11"/>
      <w:bookmarkEnd w:id="12"/>
      <w:bookmarkEnd w:id="14"/>
    </w:p>
    <w:p>
      <w:pPr>
        <w:pStyle w:val="2"/>
        <w:numPr>
          <w:ilvl w:val="1"/>
          <w:numId w:val="5"/>
        </w:numPr>
        <w:ind w:firstLineChars="0"/>
      </w:pPr>
      <w:bookmarkStart w:id="15" w:name="_Toc109409292"/>
      <w:bookmarkStart w:id="16" w:name="_Toc111121921"/>
      <w:bookmarkStart w:id="17" w:name="_Toc109633347"/>
      <w:r>
        <w:rPr>
          <w:rFonts w:hint="eastAsia"/>
        </w:rPr>
        <w:t>指导思想</w:t>
      </w:r>
      <w:bookmarkEnd w:id="15"/>
      <w:bookmarkEnd w:id="16"/>
      <w:bookmarkEnd w:id="17"/>
    </w:p>
    <w:p>
      <w:pPr>
        <w:pStyle w:val="37"/>
        <w:widowControl w:val="0"/>
        <w:ind w:firstLine="640"/>
      </w:pPr>
      <w:r>
        <w:rPr>
          <w:rFonts w:hint="eastAsia"/>
          <w:color w:val="000000"/>
          <w:shd w:val="clear" w:color="auto" w:fill="FFFFFF"/>
        </w:rPr>
        <w:t>以习近平新时代中国特色社会主义思想为指导，</w:t>
      </w:r>
      <w:r>
        <w:rPr>
          <w:rFonts w:cs="Arial"/>
          <w:color w:val="333333"/>
          <w:shd w:val="clear" w:color="auto" w:fill="FFFFFF"/>
        </w:rPr>
        <w:t>全面贯彻党的十九大和十九届历次全会精神，深入贯彻中央全面深化改革委员会第二十五次会议精神</w:t>
      </w:r>
      <w:r>
        <w:rPr>
          <w:rFonts w:hint="eastAsia"/>
          <w:color w:val="000000"/>
          <w:shd w:val="clear" w:color="auto" w:fill="FFFFFF"/>
        </w:rPr>
        <w:t>，认真学习习近平总书记</w:t>
      </w:r>
      <w:r>
        <w:rPr>
          <w:rFonts w:hint="eastAsia"/>
        </w:rPr>
        <w:t>对广东重要讲话和重要指示批示精神</w:t>
      </w:r>
      <w:r>
        <w:rPr>
          <w:rFonts w:hint="eastAsia"/>
          <w:color w:val="000000"/>
          <w:shd w:val="clear" w:color="auto" w:fill="FFFFFF"/>
        </w:rPr>
        <w:t>，</w:t>
      </w:r>
      <w:r>
        <w:rPr>
          <w:rFonts w:hint="eastAsia"/>
        </w:rPr>
        <w:t>紧紧围绕推动国家治理体系和治理能力现代化水平提高的总体要求，落实省委、省政府“</w:t>
      </w:r>
      <w:r>
        <w:t>1+1+9</w:t>
      </w:r>
      <w:r>
        <w:rPr>
          <w:rFonts w:hint="eastAsia"/>
        </w:rPr>
        <w:t>”</w:t>
      </w:r>
      <w:r>
        <w:t>工作部署和市委</w:t>
      </w:r>
      <w:r>
        <w:rPr>
          <w:rFonts w:hint="eastAsia"/>
        </w:rPr>
        <w:t>“1+</w:t>
      </w:r>
      <w:r>
        <w:t>1</w:t>
      </w:r>
      <w:r>
        <w:rPr>
          <w:rFonts w:hint="eastAsia"/>
        </w:rPr>
        <w:t>+</w:t>
      </w:r>
      <w:r>
        <w:t>4</w:t>
      </w:r>
      <w:r>
        <w:rPr>
          <w:rFonts w:hint="eastAsia"/>
        </w:rPr>
        <w:t>”工作举措，以激发数据活力为主线，以改革创新为根本动力，以满足人民日益增长的美好生活需要为根本目的，统筹发展和安全</w:t>
      </w:r>
      <w:r>
        <w:rPr>
          <w:rFonts w:hint="eastAsia"/>
          <w:szCs w:val="28"/>
        </w:rPr>
        <w:t>，</w:t>
      </w:r>
      <w:r>
        <w:rPr>
          <w:rFonts w:hint="eastAsia"/>
          <w:bCs/>
        </w:rPr>
        <w:t>推进</w:t>
      </w:r>
      <w:r>
        <w:rPr>
          <w:rFonts w:hint="eastAsia" w:cs="仿宋_GB2312"/>
        </w:rPr>
        <w:t>数字技术广泛应用于政府管理服务</w:t>
      </w:r>
      <w:r>
        <w:rPr>
          <w:rFonts w:hint="eastAsia"/>
          <w:szCs w:val="28"/>
        </w:rPr>
        <w:t>，</w:t>
      </w:r>
      <w:r>
        <w:rPr>
          <w:rFonts w:hint="eastAsia"/>
          <w:bCs/>
          <w:szCs w:val="28"/>
        </w:rPr>
        <w:t>加快实现</w:t>
      </w:r>
      <w:r>
        <w:rPr>
          <w:rFonts w:hint="eastAsia"/>
          <w:bCs/>
        </w:rPr>
        <w:t>政府决策科学化、社会治理精准化、公共服务高效化</w:t>
      </w:r>
      <w:r>
        <w:rPr>
          <w:rFonts w:hint="eastAsia"/>
          <w:szCs w:val="28"/>
        </w:rPr>
        <w:t>，</w:t>
      </w:r>
      <w:r>
        <w:rPr>
          <w:rFonts w:hint="eastAsia"/>
        </w:rPr>
        <w:t>打造数字政府改革建设的</w:t>
      </w:r>
      <w:r>
        <w:t>粤港澳大湾区经济引擎</w:t>
      </w:r>
      <w:r>
        <w:rPr>
          <w:rFonts w:hint="eastAsia"/>
        </w:rPr>
        <w:t>，</w:t>
      </w:r>
      <w:r>
        <w:rPr>
          <w:rFonts w:hint="eastAsia"/>
          <w:szCs w:val="28"/>
        </w:rPr>
        <w:t>充分发挥数字政府建设对数字经济、数字社会的引领作用。</w:t>
      </w:r>
    </w:p>
    <w:p>
      <w:pPr>
        <w:pStyle w:val="2"/>
        <w:keepNext w:val="0"/>
        <w:widowControl w:val="0"/>
        <w:spacing w:line="384" w:lineRule="auto"/>
        <w:ind w:firstLine="640"/>
        <w:rPr>
          <w:rFonts w:ascii="Times New Roman" w:hAnsi="Times New Roman"/>
        </w:rPr>
      </w:pPr>
      <w:bookmarkStart w:id="18" w:name="_Toc111121922"/>
      <w:bookmarkStart w:id="19" w:name="_Toc109409293"/>
      <w:bookmarkStart w:id="20" w:name="_Toc109633348"/>
      <w:r>
        <w:rPr>
          <w:rFonts w:hint="eastAsia" w:ascii="Times New Roman" w:hAnsi="Times New Roman"/>
        </w:rPr>
        <w:t>基本原则</w:t>
      </w:r>
      <w:bookmarkEnd w:id="18"/>
      <w:bookmarkEnd w:id="19"/>
      <w:bookmarkEnd w:id="20"/>
    </w:p>
    <w:p>
      <w:pPr>
        <w:pStyle w:val="4"/>
        <w:keepNext w:val="0"/>
        <w:numPr>
          <w:ilvl w:val="2"/>
          <w:numId w:val="6"/>
        </w:numPr>
      </w:pPr>
      <w:r>
        <w:rPr>
          <w:rFonts w:hint="eastAsia"/>
        </w:rPr>
        <w:t>坚持党的领导，立根固本</w:t>
      </w:r>
    </w:p>
    <w:p>
      <w:pPr>
        <w:pStyle w:val="37"/>
        <w:widowControl w:val="0"/>
        <w:ind w:firstLine="640"/>
      </w:pPr>
      <w:r>
        <w:rPr>
          <w:rFonts w:hint="eastAsia"/>
        </w:rPr>
        <w:t>充分发挥党总揽全局、协调各方的领导核心作用，全面贯彻党中央、国务院、省、市重大决策部署，将坚持和加强党的全面领导贯穿数字政府建设各领域各环节，贯穿政府数字化转型和制度创新全过程。</w:t>
      </w:r>
    </w:p>
    <w:p>
      <w:pPr>
        <w:pStyle w:val="4"/>
        <w:keepNext w:val="0"/>
        <w:numPr>
          <w:ilvl w:val="2"/>
          <w:numId w:val="6"/>
        </w:numPr>
      </w:pPr>
      <w:r>
        <w:rPr>
          <w:rFonts w:hint="eastAsia"/>
        </w:rPr>
        <w:t>坚持以人为本，服务为先</w:t>
      </w:r>
    </w:p>
    <w:p>
      <w:pPr>
        <w:pStyle w:val="37"/>
        <w:widowControl w:val="0"/>
        <w:ind w:firstLine="640"/>
      </w:pPr>
      <w:r>
        <w:rPr>
          <w:rFonts w:hint="eastAsia"/>
        </w:rPr>
        <w:t>始终把满足人民对美好生活的向往作为数字政府建设的出发点和落脚点，坚持数字普惠，消除“数字鸿沟”，打造人民满意的服务型政府，让数字政府改革建设成果惠及全社会，切实提升人民的幸福感、获得感、安全感</w:t>
      </w:r>
      <w:r>
        <w:t>。</w:t>
      </w:r>
    </w:p>
    <w:p>
      <w:pPr>
        <w:pStyle w:val="4"/>
        <w:keepNext w:val="0"/>
      </w:pPr>
      <w:r>
        <w:rPr>
          <w:rFonts w:hint="eastAsia"/>
        </w:rPr>
        <w:t>坚持统筹布局，整体协同</w:t>
      </w:r>
    </w:p>
    <w:p>
      <w:pPr>
        <w:pStyle w:val="37"/>
        <w:widowControl w:val="0"/>
        <w:ind w:firstLine="640"/>
      </w:pPr>
      <w:r>
        <w:rPr>
          <w:rFonts w:hint="eastAsia"/>
        </w:rPr>
        <w:t>加强数字政府建设顶层设计，强化系统观念，全面提升数字政府集约化建设水平，统筹推进技术融合、业务融合、数据融合，提升协同管理和服务水平，实现全区数字政府改革建设良性互动、协调共进、均衡发展。</w:t>
      </w:r>
    </w:p>
    <w:p>
      <w:pPr>
        <w:pStyle w:val="4"/>
        <w:keepNext w:val="0"/>
      </w:pPr>
      <w:r>
        <w:rPr>
          <w:rFonts w:hint="eastAsia"/>
        </w:rPr>
        <w:t>坚持应用创新，数据赋能</w:t>
      </w:r>
    </w:p>
    <w:p>
      <w:pPr>
        <w:pStyle w:val="37"/>
        <w:widowControl w:val="0"/>
        <w:ind w:firstLine="640"/>
      </w:pPr>
      <w:r>
        <w:rPr>
          <w:rFonts w:hint="eastAsia"/>
          <w:color w:val="0D0D0D"/>
        </w:rPr>
        <w:t>以理念创新、技术创新、服务创新驱动数字化场景建设，统筹整合政务信息化资源，切实发挥数据对政府治理、经济转型、公共服务的支撑作用，提升政府部门数字化履职能力</w:t>
      </w:r>
      <w:r>
        <w:rPr>
          <w:rFonts w:hint="eastAsia"/>
        </w:rPr>
        <w:t>。</w:t>
      </w:r>
    </w:p>
    <w:p>
      <w:pPr>
        <w:pStyle w:val="4"/>
        <w:keepNext w:val="0"/>
      </w:pPr>
      <w:r>
        <w:rPr>
          <w:rFonts w:hint="eastAsia"/>
        </w:rPr>
        <w:t>坚持自主可控，安全高效</w:t>
      </w:r>
    </w:p>
    <w:p>
      <w:pPr>
        <w:pStyle w:val="37"/>
        <w:widowControl w:val="0"/>
        <w:ind w:firstLine="640"/>
      </w:pPr>
      <w:r>
        <w:rPr>
          <w:rFonts w:hint="eastAsia"/>
        </w:rPr>
        <w:t>坚持网络安全与系统建设“同步规划、同步建设、同步运行”，强化安全意识和保障措施，建设全要素、多层次的安全防护体系，打造自主可控、安全高效的数字政府技术路线。</w:t>
      </w:r>
    </w:p>
    <w:bookmarkEnd w:id="13"/>
    <w:p>
      <w:pPr>
        <w:pStyle w:val="2"/>
        <w:keepNext w:val="0"/>
        <w:widowControl w:val="0"/>
        <w:ind w:firstLine="640"/>
        <w:rPr>
          <w:rFonts w:ascii="Times New Roman" w:hAnsi="Times New Roman"/>
        </w:rPr>
      </w:pPr>
      <w:bookmarkStart w:id="21" w:name="_Toc109409294"/>
      <w:bookmarkStart w:id="22" w:name="_Toc109633349"/>
      <w:bookmarkStart w:id="23" w:name="_Toc111121923"/>
      <w:bookmarkStart w:id="24" w:name="_Toc109633350"/>
      <w:bookmarkStart w:id="25" w:name="_Toc63345528"/>
      <w:bookmarkStart w:id="26" w:name="_Toc109409317"/>
      <w:bookmarkStart w:id="27" w:name="_Toc109409308"/>
      <w:bookmarkStart w:id="28" w:name="_Toc63345531"/>
      <w:r>
        <w:rPr>
          <w:rFonts w:hint="eastAsia" w:ascii="Times New Roman" w:hAnsi="Times New Roman"/>
        </w:rPr>
        <w:t>发展目标</w:t>
      </w:r>
      <w:bookmarkEnd w:id="21"/>
      <w:bookmarkEnd w:id="22"/>
      <w:bookmarkEnd w:id="23"/>
    </w:p>
    <w:p>
      <w:pPr>
        <w:pStyle w:val="37"/>
        <w:widowControl w:val="0"/>
        <w:ind w:firstLine="640"/>
      </w:pPr>
      <w:bookmarkStart w:id="29" w:name="_Hlk110417390"/>
      <w:bookmarkStart w:id="30" w:name="_Hlk110416007"/>
      <w:r>
        <w:rPr>
          <w:rFonts w:hint="eastAsia"/>
        </w:rPr>
        <w:t>深入推进数字政府</w:t>
      </w:r>
      <w:r>
        <w:t>2.0建设，全面深化政府数字化转型</w:t>
      </w:r>
      <w:r>
        <w:rPr>
          <w:rFonts w:hint="eastAsia"/>
        </w:rPr>
        <w:t>，</w:t>
      </w:r>
      <w:r>
        <w:rPr>
          <w:rFonts w:hint="eastAsia"/>
          <w:bCs/>
        </w:rPr>
        <w:t>到</w:t>
      </w:r>
      <w:r>
        <w:rPr>
          <w:bCs/>
        </w:rPr>
        <w:t>2025</w:t>
      </w:r>
      <w:r>
        <w:rPr>
          <w:rFonts w:hint="eastAsia"/>
          <w:bCs/>
        </w:rPr>
        <w:t>年，</w:t>
      </w:r>
      <w:r>
        <w:rPr>
          <w:rFonts w:hint="eastAsia"/>
          <w:b/>
          <w:bCs/>
        </w:rPr>
        <w:t>基本建成“数智政府、慧领天河”的数字政府运行新模式</w:t>
      </w:r>
      <w:r>
        <w:rPr>
          <w:rFonts w:hint="eastAsia"/>
        </w:rPr>
        <w:t>，政府履职数字化、智能化水平全面提升，政府决策科学化、社会治理精准化、政务服务高效化</w:t>
      </w:r>
      <w:r>
        <w:rPr>
          <w:rFonts w:hint="eastAsia"/>
          <w:bCs/>
        </w:rPr>
        <w:t>成效显著</w:t>
      </w:r>
      <w:r>
        <w:rPr>
          <w:rFonts w:hint="eastAsia"/>
        </w:rPr>
        <w:t>，数字政府建设对数字经济、数字社会的引领驱动作用充分显现，天河成为全省乃至全国政府数字化转型标杆区。</w:t>
      </w:r>
      <w:bookmarkEnd w:id="29"/>
      <w:r>
        <w:rPr>
          <w:rFonts w:hint="eastAsia"/>
        </w:rPr>
        <w:t>具体目标如下：</w:t>
      </w:r>
    </w:p>
    <w:p>
      <w:pPr>
        <w:pStyle w:val="37"/>
        <w:widowControl w:val="0"/>
        <w:ind w:firstLine="643"/>
        <w:rPr>
          <w:b/>
          <w:bCs/>
        </w:rPr>
      </w:pPr>
      <w:r>
        <w:rPr>
          <w:rFonts w:hint="eastAsia"/>
          <w:b/>
        </w:rPr>
        <w:t>——</w:t>
      </w:r>
      <w:bookmarkStart w:id="31" w:name="_Hlk110417450"/>
      <w:r>
        <w:rPr>
          <w:rFonts w:hint="eastAsia"/>
          <w:b/>
        </w:rPr>
        <w:t>打造政务服务智慧化标杆区</w:t>
      </w:r>
      <w:bookmarkEnd w:id="31"/>
      <w:r>
        <w:rPr>
          <w:rFonts w:hint="eastAsia"/>
          <w:b/>
          <w:bCs/>
        </w:rPr>
        <w:t>。</w:t>
      </w:r>
      <w:r>
        <w:rPr>
          <w:rFonts w:hint="eastAsia"/>
          <w:shd w:val="clear" w:color="auto" w:fill="FFFFFF"/>
        </w:rPr>
        <w:t>政务服务标准化、规范化、便利化水平大幅提升，线上线下多元服务渠道深度融合，区、街、社区三级政务服务协同化、集约化水平进一步增强，“网上办、掌上办、就近办、一次办”更加好办易办，“免证办”“跨域通办”、告知承诺制等服务模式全面推行，高频事项实现主动服务、精准服务，泛在可及、智慧便捷、优质高效、公平普惠的政务服务体系基本建成。</w:t>
      </w:r>
    </w:p>
    <w:p>
      <w:pPr>
        <w:pStyle w:val="37"/>
        <w:widowControl w:val="0"/>
        <w:ind w:firstLine="643"/>
        <w:rPr>
          <w:rStyle w:val="60"/>
          <w:color w:val="333333"/>
          <w:shd w:val="clear" w:color="auto" w:fill="FFFFFF"/>
        </w:rPr>
      </w:pPr>
      <w:r>
        <w:rPr>
          <w:rFonts w:hint="eastAsia"/>
          <w:b/>
        </w:rPr>
        <w:t>——创建城区治理数字化示范区</w:t>
      </w:r>
      <w:r>
        <w:rPr>
          <w:rFonts w:hint="eastAsia"/>
          <w:b/>
          <w:bCs/>
        </w:rPr>
        <w:t>。</w:t>
      </w:r>
      <w:r>
        <w:rPr>
          <w:rFonts w:hint="eastAsia"/>
        </w:rPr>
        <w:t>推进智慧城市建设，基本建成</w:t>
      </w:r>
      <w:r>
        <w:rPr>
          <w:rFonts w:hint="eastAsia"/>
          <w:bCs/>
        </w:rPr>
        <w:t>全域可视、精准监管、智能干预的新型城区治理模式，</w:t>
      </w:r>
      <w:r>
        <w:rPr>
          <w:rFonts w:hint="eastAsia"/>
        </w:rPr>
        <w:t>市场监管、社会管理、生态环境保护等</w:t>
      </w:r>
      <w:r>
        <w:rPr>
          <w:rStyle w:val="60"/>
          <w:rFonts w:hint="eastAsia"/>
          <w:shd w:val="clear" w:color="auto" w:fill="FFFFFF"/>
        </w:rPr>
        <w:t>领域数字化、智能化水平大幅提高，基层智慧治理能力显著提升</w:t>
      </w:r>
      <w:r>
        <w:rPr>
          <w:rStyle w:val="60"/>
          <w:rFonts w:hint="eastAsia"/>
          <w:color w:val="333333"/>
          <w:shd w:val="clear" w:color="auto" w:fill="FFFFFF"/>
        </w:rPr>
        <w:t>。</w:t>
      </w:r>
    </w:p>
    <w:p>
      <w:pPr>
        <w:pStyle w:val="37"/>
        <w:widowControl w:val="0"/>
        <w:ind w:firstLine="643"/>
        <w:rPr>
          <w:shd w:val="clear" w:color="auto" w:fill="FFFFFF"/>
        </w:rPr>
      </w:pPr>
      <w:r>
        <w:rPr>
          <w:rFonts w:hint="eastAsia"/>
          <w:b/>
        </w:rPr>
        <w:t>——</w:t>
      </w:r>
      <w:bookmarkStart w:id="32" w:name="_Hlk110417467"/>
      <w:r>
        <w:rPr>
          <w:rFonts w:hint="eastAsia"/>
          <w:b/>
        </w:rPr>
        <w:t>建设政府决策科学化先行区</w:t>
      </w:r>
      <w:bookmarkEnd w:id="32"/>
      <w:r>
        <w:rPr>
          <w:rFonts w:hint="eastAsia"/>
          <w:b/>
          <w:bCs/>
        </w:rPr>
        <w:t>。</w:t>
      </w:r>
      <w:r>
        <w:rPr>
          <w:rFonts w:hint="eastAsia"/>
          <w:shd w:val="clear" w:color="auto" w:fill="FFFFFF"/>
        </w:rPr>
        <w:t>以“粤政易”为核心的移动协同办公应用体系和数据驾驶舱矩阵基本形成</w:t>
      </w:r>
      <w:r>
        <w:rPr>
          <w:rFonts w:hint="eastAsia"/>
        </w:rPr>
        <w:t>，大数据支撑的科学决策机制基本健全，政府内部</w:t>
      </w:r>
      <w:r>
        <w:rPr>
          <w:rStyle w:val="60"/>
          <w:rFonts w:hint="eastAsia"/>
          <w:shd w:val="clear" w:color="auto" w:fill="FFFFFF"/>
        </w:rPr>
        <w:t>跨部门、跨系统、跨业务的协同管理和服务能力全面提升，</w:t>
      </w:r>
      <w:r>
        <w:rPr>
          <w:rFonts w:hint="eastAsia"/>
        </w:rPr>
        <w:t>内部高频办事事项基本实现“零跑动”</w:t>
      </w:r>
      <w:r>
        <w:rPr>
          <w:rStyle w:val="60"/>
          <w:rFonts w:hint="eastAsia"/>
          <w:shd w:val="clear" w:color="auto" w:fill="FFFFFF"/>
        </w:rPr>
        <w:t>，政府</w:t>
      </w:r>
      <w:r>
        <w:rPr>
          <w:rFonts w:hint="eastAsia"/>
          <w:shd w:val="clear" w:color="auto" w:fill="FFFFFF"/>
        </w:rPr>
        <w:t>运行效能及数字化、智能化决策能力大幅提升。</w:t>
      </w:r>
    </w:p>
    <w:p>
      <w:pPr>
        <w:pStyle w:val="37"/>
        <w:widowControl w:val="0"/>
        <w:wordWrap w:val="0"/>
        <w:topLinePunct/>
        <w:ind w:firstLine="643"/>
      </w:pPr>
      <w:r>
        <w:rPr>
          <w:rFonts w:hint="eastAsia"/>
          <w:b/>
        </w:rPr>
        <w:t>——</w:t>
      </w:r>
      <w:bookmarkStart w:id="33" w:name="_Hlk110417474"/>
      <w:r>
        <w:rPr>
          <w:rFonts w:hint="eastAsia"/>
          <w:b/>
        </w:rPr>
        <w:t>构建数据要素一体化样板区</w:t>
      </w:r>
      <w:bookmarkEnd w:id="33"/>
      <w:r>
        <w:rPr>
          <w:rFonts w:hint="eastAsia"/>
          <w:b/>
          <w:bCs/>
        </w:rPr>
        <w:t>。</w:t>
      </w:r>
      <w:r>
        <w:rPr>
          <w:rFonts w:hint="eastAsia"/>
          <w:bCs/>
        </w:rPr>
        <w:t>形成</w:t>
      </w:r>
      <w:r>
        <w:rPr>
          <w:rFonts w:hint="eastAsia" w:ascii="仿宋_GB2312"/>
          <w:bCs/>
          <w:shd w:val="clear" w:color="auto" w:fill="FFFFFF"/>
        </w:rPr>
        <w:t>“统一平台、统一标准、统一管理”</w:t>
      </w:r>
      <w:r>
        <w:rPr>
          <w:shd w:val="clear" w:color="auto" w:fill="FFFFFF"/>
        </w:rPr>
        <w:t>的数据资源体系，</w:t>
      </w:r>
      <w:r>
        <w:rPr>
          <w:rFonts w:hint="eastAsia"/>
          <w:shd w:val="clear" w:color="auto" w:fill="FFFFFF"/>
        </w:rPr>
        <w:t>“</w:t>
      </w:r>
      <w:r>
        <w:rPr>
          <w:rFonts w:hint="eastAsia"/>
        </w:rPr>
        <w:t>一数一源一标准”覆盖率达</w:t>
      </w:r>
      <w:r>
        <w:t>85%</w:t>
      </w:r>
      <w:r>
        <w:rPr>
          <w:rFonts w:hint="eastAsia"/>
        </w:rPr>
        <w:t>，</w:t>
      </w:r>
      <w:r>
        <w:rPr>
          <w:shd w:val="clear" w:color="auto" w:fill="FFFFFF"/>
        </w:rPr>
        <w:t>全面提升数据治理能力、数据服务能力和</w:t>
      </w:r>
      <w:r>
        <w:rPr>
          <w:rFonts w:hint="eastAsia"/>
          <w:shd w:val="clear" w:color="auto" w:fill="FFFFFF"/>
        </w:rPr>
        <w:t>数据管理能力，加快推进数据要素市场化配置，全面</w:t>
      </w:r>
      <w:r>
        <w:rPr>
          <w:rFonts w:hint="eastAsia"/>
          <w:bCs/>
        </w:rPr>
        <w:t>形成政务数据充分共享、有序开放、“多跨”流通的新局面，数字经济生态圈充分释放新活力，</w:t>
      </w:r>
      <w:r>
        <w:rPr>
          <w:rFonts w:hint="eastAsia"/>
        </w:rPr>
        <w:t>数据要素价值全量激活，打造一批特色数据创新示范应用。</w:t>
      </w:r>
    </w:p>
    <w:p>
      <w:pPr>
        <w:pStyle w:val="37"/>
        <w:widowControl w:val="0"/>
        <w:ind w:firstLine="643"/>
      </w:pPr>
      <w:r>
        <w:rPr>
          <w:rFonts w:hint="eastAsia"/>
          <w:b/>
        </w:rPr>
        <w:t>——</w:t>
      </w:r>
      <w:bookmarkStart w:id="34" w:name="_Hlk110417482"/>
      <w:r>
        <w:rPr>
          <w:rFonts w:hint="eastAsia"/>
          <w:b/>
        </w:rPr>
        <w:t>成为基础设施集约化模范区</w:t>
      </w:r>
      <w:bookmarkEnd w:id="34"/>
      <w:r>
        <w:rPr>
          <w:rFonts w:hint="eastAsia"/>
          <w:b/>
        </w:rPr>
        <w:t>。</w:t>
      </w:r>
      <w:r>
        <w:rPr>
          <w:rFonts w:hint="eastAsia"/>
        </w:rPr>
        <w:t>以满足和支撑应用创新需求为导向，推动政务云、政务外网按需提质增容，进一步完善集约高效、安全可信的数字政府技术架构，建成高质量大数据中心，推动</w:t>
      </w:r>
      <w:r>
        <w:t>全区统一信息系统标准化规范建设、管理，</w:t>
      </w:r>
      <w:r>
        <w:rPr>
          <w:rStyle w:val="60"/>
          <w:rFonts w:hint="eastAsia"/>
          <w:color w:val="333333"/>
          <w:shd w:val="clear" w:color="auto" w:fill="FFFFFF"/>
        </w:rPr>
        <w:t>实现基础设施集约化、数据资源有序化，打造“低时延、高可靠、广覆盖、全连接”的数字基础设施</w:t>
      </w:r>
      <w:bookmarkEnd w:id="30"/>
      <w:r>
        <w:rPr>
          <w:rStyle w:val="60"/>
          <w:rFonts w:hint="eastAsia"/>
          <w:color w:val="333333"/>
          <w:shd w:val="clear" w:color="auto" w:fill="FFFFFF"/>
        </w:rPr>
        <w:t>。</w:t>
      </w:r>
    </w:p>
    <w:p>
      <w:pPr>
        <w:pStyle w:val="37"/>
        <w:widowControl w:val="0"/>
        <w:ind w:firstLine="420"/>
        <w:jc w:val="center"/>
        <w:rPr>
          <w:rFonts w:eastAsia="黑体"/>
          <w:sz w:val="21"/>
          <w:szCs w:val="21"/>
        </w:rPr>
      </w:pPr>
      <w:bookmarkStart w:id="35" w:name="_Hlk109740117"/>
      <w:r>
        <w:rPr>
          <w:rFonts w:hint="eastAsia" w:eastAsia="黑体"/>
          <w:sz w:val="21"/>
          <w:szCs w:val="21"/>
        </w:rPr>
        <w:t xml:space="preserve">表 </w:t>
      </w:r>
      <w:r>
        <w:rPr>
          <w:rFonts w:eastAsia="黑体"/>
          <w:sz w:val="21"/>
          <w:szCs w:val="21"/>
        </w:rPr>
        <w:t>1</w:t>
      </w:r>
      <w:r>
        <w:rPr>
          <w:rFonts w:hint="eastAsia" w:eastAsia="黑体"/>
          <w:sz w:val="21"/>
          <w:szCs w:val="21"/>
        </w:rPr>
        <w:t xml:space="preserve"> 天河区数字政府“十四五”发展主要公共指标</w:t>
      </w:r>
      <w:bookmarkEnd w:id="35"/>
      <w:r>
        <w:rPr>
          <w:rStyle w:val="32"/>
          <w:rFonts w:eastAsia="黑体"/>
          <w:sz w:val="28"/>
          <w:szCs w:val="28"/>
        </w:rPr>
        <w:footnoteReference w:id="0"/>
      </w:r>
    </w:p>
    <w:tbl>
      <w:tblPr>
        <w:tblStyle w:val="26"/>
        <w:tblW w:w="5000" w:type="pct"/>
        <w:tblInd w:w="0" w:type="dxa"/>
        <w:tblLayout w:type="autofit"/>
        <w:tblCellMar>
          <w:top w:w="0" w:type="dxa"/>
          <w:left w:w="108" w:type="dxa"/>
          <w:bottom w:w="0" w:type="dxa"/>
          <w:right w:w="108" w:type="dxa"/>
        </w:tblCellMar>
      </w:tblPr>
      <w:tblGrid>
        <w:gridCol w:w="725"/>
        <w:gridCol w:w="1214"/>
        <w:gridCol w:w="4323"/>
        <w:gridCol w:w="1129"/>
        <w:gridCol w:w="1131"/>
      </w:tblGrid>
      <w:tr>
        <w:tblPrEx>
          <w:tblCellMar>
            <w:top w:w="0" w:type="dxa"/>
            <w:left w:w="108" w:type="dxa"/>
            <w:bottom w:w="0" w:type="dxa"/>
            <w:right w:w="108" w:type="dxa"/>
          </w:tblCellMar>
        </w:tblPrEx>
        <w:trPr>
          <w:trHeight w:val="567" w:hRule="atLeast"/>
          <w:tblHeader/>
        </w:trPr>
        <w:tc>
          <w:tcPr>
            <w:tcW w:w="425" w:type="pct"/>
            <w:tcBorders>
              <w:top w:val="single" w:color="auto" w:sz="4" w:space="0"/>
              <w:left w:val="single" w:color="auto" w:sz="4" w:space="0"/>
              <w:bottom w:val="single" w:color="auto" w:sz="4" w:space="0"/>
              <w:right w:val="single" w:color="auto" w:sz="4" w:space="0"/>
            </w:tcBorders>
            <w:shd w:val="clear" w:color="000000" w:fill="D0CECE"/>
            <w:vAlign w:val="center"/>
          </w:tcPr>
          <w:p>
            <w:pPr>
              <w:widowControl w:val="0"/>
              <w:jc w:val="center"/>
              <w:rPr>
                <w:rFonts w:ascii="Times New Roman" w:hAnsi="Times New Roman" w:eastAsia="黑体" w:cs="Times New Roman"/>
              </w:rPr>
            </w:pPr>
            <w:r>
              <w:rPr>
                <w:rFonts w:ascii="Times New Roman" w:hAnsi="Times New Roman" w:eastAsia="黑体" w:cs="Times New Roman"/>
              </w:rPr>
              <w:t>序号</w:t>
            </w:r>
          </w:p>
        </w:tc>
        <w:tc>
          <w:tcPr>
            <w:tcW w:w="712" w:type="pct"/>
            <w:tcBorders>
              <w:top w:val="single" w:color="auto" w:sz="4" w:space="0"/>
              <w:left w:val="nil"/>
              <w:bottom w:val="single" w:color="auto" w:sz="4" w:space="0"/>
              <w:right w:val="single" w:color="auto" w:sz="4" w:space="0"/>
            </w:tcBorders>
            <w:shd w:val="clear" w:color="000000" w:fill="D0CECE"/>
            <w:vAlign w:val="center"/>
          </w:tcPr>
          <w:p>
            <w:pPr>
              <w:widowControl w:val="0"/>
              <w:jc w:val="center"/>
              <w:rPr>
                <w:rFonts w:ascii="Times New Roman" w:hAnsi="Times New Roman" w:eastAsia="黑体" w:cs="Times New Roman"/>
              </w:rPr>
            </w:pPr>
            <w:r>
              <w:rPr>
                <w:rFonts w:ascii="Times New Roman" w:hAnsi="Times New Roman" w:eastAsia="黑体" w:cs="Times New Roman"/>
              </w:rPr>
              <w:t>类别</w:t>
            </w:r>
          </w:p>
        </w:tc>
        <w:tc>
          <w:tcPr>
            <w:tcW w:w="2535" w:type="pct"/>
            <w:tcBorders>
              <w:top w:val="single" w:color="auto" w:sz="4" w:space="0"/>
              <w:left w:val="nil"/>
              <w:bottom w:val="single" w:color="auto" w:sz="4" w:space="0"/>
              <w:right w:val="single" w:color="auto" w:sz="4" w:space="0"/>
            </w:tcBorders>
            <w:shd w:val="clear" w:color="000000" w:fill="D0CECE"/>
            <w:vAlign w:val="center"/>
          </w:tcPr>
          <w:p>
            <w:pPr>
              <w:widowControl w:val="0"/>
              <w:jc w:val="center"/>
              <w:rPr>
                <w:rFonts w:ascii="Times New Roman" w:hAnsi="Times New Roman" w:eastAsia="黑体" w:cs="Times New Roman"/>
              </w:rPr>
            </w:pPr>
            <w:r>
              <w:rPr>
                <w:rFonts w:ascii="Times New Roman" w:hAnsi="Times New Roman" w:eastAsia="黑体" w:cs="Times New Roman"/>
              </w:rPr>
              <w:t>主要指标</w:t>
            </w:r>
          </w:p>
        </w:tc>
        <w:tc>
          <w:tcPr>
            <w:tcW w:w="662" w:type="pct"/>
            <w:tcBorders>
              <w:top w:val="single" w:color="auto" w:sz="4" w:space="0"/>
              <w:left w:val="nil"/>
              <w:bottom w:val="single" w:color="auto" w:sz="4" w:space="0"/>
              <w:right w:val="single" w:color="auto" w:sz="4" w:space="0"/>
            </w:tcBorders>
            <w:shd w:val="clear" w:color="000000" w:fill="D0CECE"/>
            <w:vAlign w:val="center"/>
          </w:tcPr>
          <w:p>
            <w:pPr>
              <w:widowControl w:val="0"/>
              <w:jc w:val="center"/>
              <w:rPr>
                <w:rFonts w:ascii="Times New Roman" w:hAnsi="Times New Roman" w:eastAsia="黑体" w:cs="Times New Roman"/>
              </w:rPr>
            </w:pPr>
            <w:r>
              <w:rPr>
                <w:rFonts w:hint="eastAsia" w:ascii="Times New Roman" w:hAnsi="Times New Roman" w:eastAsia="黑体" w:cs="Times New Roman"/>
              </w:rPr>
              <w:t>202</w:t>
            </w:r>
            <w:r>
              <w:rPr>
                <w:rFonts w:ascii="Times New Roman" w:hAnsi="Times New Roman" w:eastAsia="黑体" w:cs="Times New Roman"/>
              </w:rPr>
              <w:t>0</w:t>
            </w:r>
            <w:r>
              <w:rPr>
                <w:rFonts w:hint="eastAsia" w:ascii="Times New Roman" w:hAnsi="Times New Roman" w:eastAsia="黑体" w:cs="Times New Roman"/>
              </w:rPr>
              <w:t>年</w:t>
            </w:r>
          </w:p>
          <w:p>
            <w:pPr>
              <w:widowControl w:val="0"/>
              <w:jc w:val="center"/>
              <w:rPr>
                <w:rFonts w:ascii="Times New Roman" w:hAnsi="Times New Roman" w:eastAsia="黑体" w:cs="Times New Roman"/>
              </w:rPr>
            </w:pPr>
            <w:r>
              <w:rPr>
                <w:rFonts w:ascii="Times New Roman" w:hAnsi="Times New Roman" w:eastAsia="黑体" w:cs="Times New Roman"/>
              </w:rPr>
              <w:t>现状值</w:t>
            </w:r>
          </w:p>
        </w:tc>
        <w:tc>
          <w:tcPr>
            <w:tcW w:w="663" w:type="pct"/>
            <w:tcBorders>
              <w:top w:val="single" w:color="auto" w:sz="4" w:space="0"/>
              <w:left w:val="nil"/>
              <w:bottom w:val="single" w:color="auto" w:sz="4" w:space="0"/>
              <w:right w:val="single" w:color="auto" w:sz="4" w:space="0"/>
            </w:tcBorders>
            <w:shd w:val="clear" w:color="000000" w:fill="D0CECE"/>
            <w:vAlign w:val="center"/>
          </w:tcPr>
          <w:p>
            <w:pPr>
              <w:widowControl w:val="0"/>
              <w:jc w:val="center"/>
              <w:rPr>
                <w:rFonts w:ascii="Times New Roman" w:hAnsi="Times New Roman" w:eastAsia="黑体" w:cs="Times New Roman"/>
              </w:rPr>
            </w:pPr>
            <w:r>
              <w:rPr>
                <w:rFonts w:hint="eastAsia" w:ascii="Times New Roman" w:hAnsi="Times New Roman" w:eastAsia="黑体" w:cs="Times New Roman"/>
              </w:rPr>
              <w:t>2025年</w:t>
            </w:r>
            <w:r>
              <w:rPr>
                <w:rFonts w:ascii="Times New Roman" w:hAnsi="Times New Roman" w:eastAsia="黑体" w:cs="Times New Roman"/>
              </w:rPr>
              <w:t>目标值</w:t>
            </w:r>
          </w:p>
        </w:tc>
      </w:tr>
      <w:tr>
        <w:tblPrEx>
          <w:tblCellMar>
            <w:top w:w="0" w:type="dxa"/>
            <w:left w:w="108" w:type="dxa"/>
            <w:bottom w:w="0" w:type="dxa"/>
            <w:right w:w="108" w:type="dxa"/>
          </w:tblCellMar>
        </w:tblPrEx>
        <w:trPr>
          <w:trHeight w:val="567" w:hRule="atLeast"/>
        </w:trPr>
        <w:tc>
          <w:tcPr>
            <w:tcW w:w="425" w:type="pc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1</w:t>
            </w:r>
          </w:p>
        </w:tc>
        <w:tc>
          <w:tcPr>
            <w:tcW w:w="712" w:type="pct"/>
            <w:vMerge w:val="restar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数字化</w:t>
            </w:r>
          </w:p>
          <w:p>
            <w:pPr>
              <w:widowControl w:val="0"/>
              <w:jc w:val="center"/>
              <w:rPr>
                <w:rFonts w:ascii="Times New Roman" w:hAnsi="Times New Roman" w:eastAsia="仿宋_GB2312" w:cs="Times New Roman"/>
              </w:rPr>
            </w:pPr>
            <w:r>
              <w:rPr>
                <w:rFonts w:ascii="Times New Roman" w:hAnsi="Times New Roman" w:eastAsia="仿宋_GB2312" w:cs="Times New Roman"/>
              </w:rPr>
              <w:t>履职能力</w:t>
            </w:r>
          </w:p>
        </w:tc>
        <w:tc>
          <w:tcPr>
            <w:tcW w:w="2535"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“零跑动”事项覆盖率（%）</w:t>
            </w:r>
          </w:p>
        </w:tc>
        <w:tc>
          <w:tcPr>
            <w:tcW w:w="662"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90　</w:t>
            </w:r>
          </w:p>
        </w:tc>
        <w:tc>
          <w:tcPr>
            <w:tcW w:w="663"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97</w:t>
            </w:r>
          </w:p>
        </w:tc>
      </w:tr>
      <w:tr>
        <w:tblPrEx>
          <w:tblCellMar>
            <w:top w:w="0" w:type="dxa"/>
            <w:left w:w="108" w:type="dxa"/>
            <w:bottom w:w="0" w:type="dxa"/>
            <w:right w:w="108" w:type="dxa"/>
          </w:tblCellMar>
        </w:tblPrEx>
        <w:trPr>
          <w:trHeight w:val="567" w:hRule="atLeast"/>
        </w:trPr>
        <w:tc>
          <w:tcPr>
            <w:tcW w:w="425" w:type="pc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2</w:t>
            </w:r>
          </w:p>
        </w:tc>
        <w:tc>
          <w:tcPr>
            <w:tcW w:w="712" w:type="pct"/>
            <w:vMerge w:val="continue"/>
            <w:tcBorders>
              <w:top w:val="nil"/>
              <w:left w:val="single" w:color="auto" w:sz="4" w:space="0"/>
              <w:bottom w:val="single" w:color="auto" w:sz="4" w:space="0"/>
              <w:right w:val="single" w:color="auto" w:sz="4" w:space="0"/>
            </w:tcBorders>
            <w:vAlign w:val="center"/>
          </w:tcPr>
          <w:p>
            <w:pPr>
              <w:widowControl w:val="0"/>
              <w:rPr>
                <w:rFonts w:ascii="Times New Roman" w:hAnsi="Times New Roman" w:eastAsia="仿宋_GB2312" w:cs="Times New Roman"/>
              </w:rPr>
            </w:pPr>
          </w:p>
        </w:tc>
        <w:tc>
          <w:tcPr>
            <w:tcW w:w="2535"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一窗综合受理率（%）</w:t>
            </w:r>
          </w:p>
        </w:tc>
        <w:tc>
          <w:tcPr>
            <w:tcW w:w="662"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86　</w:t>
            </w:r>
          </w:p>
        </w:tc>
        <w:tc>
          <w:tcPr>
            <w:tcW w:w="663"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100</w:t>
            </w:r>
          </w:p>
        </w:tc>
      </w:tr>
      <w:tr>
        <w:tblPrEx>
          <w:tblCellMar>
            <w:top w:w="0" w:type="dxa"/>
            <w:left w:w="108" w:type="dxa"/>
            <w:bottom w:w="0" w:type="dxa"/>
            <w:right w:w="108" w:type="dxa"/>
          </w:tblCellMar>
        </w:tblPrEx>
        <w:trPr>
          <w:trHeight w:val="567" w:hRule="atLeast"/>
        </w:trPr>
        <w:tc>
          <w:tcPr>
            <w:tcW w:w="425" w:type="pc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3</w:t>
            </w:r>
          </w:p>
        </w:tc>
        <w:tc>
          <w:tcPr>
            <w:tcW w:w="712" w:type="pct"/>
            <w:vMerge w:val="continue"/>
            <w:tcBorders>
              <w:top w:val="nil"/>
              <w:left w:val="single" w:color="auto" w:sz="4" w:space="0"/>
              <w:bottom w:val="single" w:color="auto" w:sz="4" w:space="0"/>
              <w:right w:val="single" w:color="auto" w:sz="4" w:space="0"/>
            </w:tcBorders>
            <w:vAlign w:val="center"/>
          </w:tcPr>
          <w:p>
            <w:pPr>
              <w:widowControl w:val="0"/>
              <w:rPr>
                <w:rFonts w:ascii="Times New Roman" w:hAnsi="Times New Roman" w:eastAsia="仿宋_GB2312" w:cs="Times New Roman"/>
              </w:rPr>
            </w:pPr>
          </w:p>
        </w:tc>
        <w:tc>
          <w:tcPr>
            <w:tcW w:w="2535"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“一件事”主题集成服务数量（件）</w:t>
            </w:r>
          </w:p>
        </w:tc>
        <w:tc>
          <w:tcPr>
            <w:tcW w:w="662"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78</w:t>
            </w:r>
          </w:p>
        </w:tc>
        <w:tc>
          <w:tcPr>
            <w:tcW w:w="663"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200</w:t>
            </w:r>
          </w:p>
        </w:tc>
      </w:tr>
      <w:tr>
        <w:tblPrEx>
          <w:tblCellMar>
            <w:top w:w="0" w:type="dxa"/>
            <w:left w:w="108" w:type="dxa"/>
            <w:bottom w:w="0" w:type="dxa"/>
            <w:right w:w="108" w:type="dxa"/>
          </w:tblCellMar>
        </w:tblPrEx>
        <w:trPr>
          <w:trHeight w:val="567" w:hRule="atLeast"/>
        </w:trPr>
        <w:tc>
          <w:tcPr>
            <w:tcW w:w="425" w:type="pc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4</w:t>
            </w:r>
          </w:p>
        </w:tc>
        <w:tc>
          <w:tcPr>
            <w:tcW w:w="712" w:type="pct"/>
            <w:vMerge w:val="continue"/>
            <w:tcBorders>
              <w:top w:val="nil"/>
              <w:left w:val="single" w:color="auto" w:sz="4" w:space="0"/>
              <w:bottom w:val="single" w:color="auto" w:sz="4" w:space="0"/>
              <w:right w:val="single" w:color="auto" w:sz="4" w:space="0"/>
            </w:tcBorders>
            <w:vAlign w:val="center"/>
          </w:tcPr>
          <w:p>
            <w:pPr>
              <w:widowControl w:val="0"/>
              <w:rPr>
                <w:rFonts w:ascii="Times New Roman" w:hAnsi="Times New Roman" w:eastAsia="仿宋_GB2312" w:cs="Times New Roman"/>
              </w:rPr>
            </w:pPr>
          </w:p>
        </w:tc>
        <w:tc>
          <w:tcPr>
            <w:tcW w:w="2535"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高频服务事项“指尖办”</w:t>
            </w:r>
            <w:r>
              <w:rPr>
                <w:rFonts w:hint="eastAsia" w:ascii="Times New Roman" w:hAnsi="Times New Roman" w:eastAsia="仿宋_GB2312" w:cs="Times New Roman"/>
              </w:rPr>
              <w:t>比例（%）</w:t>
            </w:r>
          </w:p>
        </w:tc>
        <w:tc>
          <w:tcPr>
            <w:tcW w:w="662"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30　</w:t>
            </w:r>
          </w:p>
        </w:tc>
        <w:tc>
          <w:tcPr>
            <w:tcW w:w="663"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80　</w:t>
            </w:r>
          </w:p>
        </w:tc>
      </w:tr>
      <w:tr>
        <w:tblPrEx>
          <w:tblCellMar>
            <w:top w:w="0" w:type="dxa"/>
            <w:left w:w="108" w:type="dxa"/>
            <w:bottom w:w="0" w:type="dxa"/>
            <w:right w:w="108" w:type="dxa"/>
          </w:tblCellMar>
        </w:tblPrEx>
        <w:trPr>
          <w:trHeight w:val="567" w:hRule="atLeast"/>
        </w:trPr>
        <w:tc>
          <w:tcPr>
            <w:tcW w:w="425" w:type="pc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5</w:t>
            </w:r>
          </w:p>
        </w:tc>
        <w:tc>
          <w:tcPr>
            <w:tcW w:w="712" w:type="pct"/>
            <w:vMerge w:val="continue"/>
            <w:tcBorders>
              <w:top w:val="nil"/>
              <w:left w:val="single" w:color="auto" w:sz="4" w:space="0"/>
              <w:bottom w:val="single" w:color="auto" w:sz="4" w:space="0"/>
              <w:right w:val="single" w:color="auto" w:sz="4" w:space="0"/>
            </w:tcBorders>
            <w:vAlign w:val="center"/>
          </w:tcPr>
          <w:p>
            <w:pPr>
              <w:widowControl w:val="0"/>
              <w:rPr>
                <w:rFonts w:ascii="Times New Roman" w:hAnsi="Times New Roman" w:eastAsia="仿宋_GB2312" w:cs="Times New Roman"/>
              </w:rPr>
            </w:pPr>
          </w:p>
        </w:tc>
        <w:tc>
          <w:tcPr>
            <w:tcW w:w="2535"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高频服务事项“跨域通办”比例（%）</w:t>
            </w:r>
          </w:p>
        </w:tc>
        <w:tc>
          <w:tcPr>
            <w:tcW w:w="662"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60　</w:t>
            </w:r>
          </w:p>
        </w:tc>
        <w:tc>
          <w:tcPr>
            <w:tcW w:w="663"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85</w:t>
            </w:r>
          </w:p>
        </w:tc>
      </w:tr>
      <w:tr>
        <w:tblPrEx>
          <w:tblCellMar>
            <w:top w:w="0" w:type="dxa"/>
            <w:left w:w="108" w:type="dxa"/>
            <w:bottom w:w="0" w:type="dxa"/>
            <w:right w:w="108" w:type="dxa"/>
          </w:tblCellMar>
        </w:tblPrEx>
        <w:trPr>
          <w:trHeight w:val="567" w:hRule="atLeast"/>
        </w:trPr>
        <w:tc>
          <w:tcPr>
            <w:tcW w:w="425" w:type="pc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6</w:t>
            </w:r>
          </w:p>
        </w:tc>
        <w:tc>
          <w:tcPr>
            <w:tcW w:w="712" w:type="pct"/>
            <w:vMerge w:val="continue"/>
            <w:tcBorders>
              <w:top w:val="nil"/>
              <w:left w:val="single" w:color="auto" w:sz="4" w:space="0"/>
              <w:bottom w:val="single" w:color="auto" w:sz="4" w:space="0"/>
              <w:right w:val="single" w:color="auto" w:sz="4" w:space="0"/>
            </w:tcBorders>
            <w:vAlign w:val="center"/>
          </w:tcPr>
          <w:p>
            <w:pPr>
              <w:widowControl w:val="0"/>
              <w:rPr>
                <w:rFonts w:ascii="Times New Roman" w:hAnsi="Times New Roman" w:eastAsia="仿宋_GB2312" w:cs="Times New Roman"/>
              </w:rPr>
            </w:pPr>
          </w:p>
        </w:tc>
        <w:tc>
          <w:tcPr>
            <w:tcW w:w="2535"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事项免快递全流程网上办理率</w:t>
            </w:r>
            <w:r>
              <w:rPr>
                <w:rFonts w:hint="eastAsia" w:ascii="Times New Roman" w:hAnsi="Times New Roman" w:eastAsia="仿宋_GB2312" w:cs="Times New Roman"/>
              </w:rPr>
              <w:t>（%）</w:t>
            </w:r>
          </w:p>
        </w:tc>
        <w:tc>
          <w:tcPr>
            <w:tcW w:w="662"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25</w:t>
            </w:r>
          </w:p>
        </w:tc>
        <w:tc>
          <w:tcPr>
            <w:tcW w:w="663"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80</w:t>
            </w:r>
          </w:p>
        </w:tc>
      </w:tr>
      <w:tr>
        <w:tblPrEx>
          <w:tblCellMar>
            <w:top w:w="0" w:type="dxa"/>
            <w:left w:w="108" w:type="dxa"/>
            <w:bottom w:w="0" w:type="dxa"/>
            <w:right w:w="108" w:type="dxa"/>
          </w:tblCellMar>
        </w:tblPrEx>
        <w:trPr>
          <w:trHeight w:val="567" w:hRule="atLeast"/>
        </w:trPr>
        <w:tc>
          <w:tcPr>
            <w:tcW w:w="425" w:type="pc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7</w:t>
            </w:r>
          </w:p>
        </w:tc>
        <w:tc>
          <w:tcPr>
            <w:tcW w:w="712" w:type="pct"/>
            <w:vMerge w:val="restar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数字化</w:t>
            </w:r>
          </w:p>
          <w:p>
            <w:pPr>
              <w:widowControl w:val="0"/>
              <w:jc w:val="center"/>
              <w:rPr>
                <w:rFonts w:ascii="Times New Roman" w:hAnsi="Times New Roman" w:eastAsia="仿宋_GB2312" w:cs="Times New Roman"/>
              </w:rPr>
            </w:pPr>
            <w:r>
              <w:rPr>
                <w:rFonts w:ascii="Times New Roman" w:hAnsi="Times New Roman" w:eastAsia="仿宋_GB2312" w:cs="Times New Roman"/>
              </w:rPr>
              <w:t>驱动能力</w:t>
            </w:r>
          </w:p>
        </w:tc>
        <w:tc>
          <w:tcPr>
            <w:tcW w:w="2535"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应共享的数据质量合规率(%)</w:t>
            </w:r>
          </w:p>
        </w:tc>
        <w:tc>
          <w:tcPr>
            <w:tcW w:w="662"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85　</w:t>
            </w:r>
          </w:p>
        </w:tc>
        <w:tc>
          <w:tcPr>
            <w:tcW w:w="663"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99</w:t>
            </w:r>
          </w:p>
        </w:tc>
      </w:tr>
      <w:tr>
        <w:tblPrEx>
          <w:tblCellMar>
            <w:top w:w="0" w:type="dxa"/>
            <w:left w:w="108" w:type="dxa"/>
            <w:bottom w:w="0" w:type="dxa"/>
            <w:right w:w="108" w:type="dxa"/>
          </w:tblCellMar>
        </w:tblPrEx>
        <w:trPr>
          <w:trHeight w:val="567" w:hRule="atLeast"/>
        </w:trPr>
        <w:tc>
          <w:tcPr>
            <w:tcW w:w="425" w:type="pc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8</w:t>
            </w:r>
          </w:p>
        </w:tc>
        <w:tc>
          <w:tcPr>
            <w:tcW w:w="712" w:type="pct"/>
            <w:vMerge w:val="continue"/>
            <w:tcBorders>
              <w:top w:val="nil"/>
              <w:left w:val="single" w:color="auto" w:sz="4" w:space="0"/>
              <w:bottom w:val="single" w:color="auto" w:sz="4" w:space="0"/>
              <w:right w:val="single" w:color="auto" w:sz="4" w:space="0"/>
            </w:tcBorders>
            <w:vAlign w:val="center"/>
          </w:tcPr>
          <w:p>
            <w:pPr>
              <w:widowControl w:val="0"/>
              <w:rPr>
                <w:rFonts w:ascii="Times New Roman" w:hAnsi="Times New Roman" w:eastAsia="仿宋_GB2312" w:cs="Times New Roman"/>
              </w:rPr>
            </w:pPr>
          </w:p>
        </w:tc>
        <w:tc>
          <w:tcPr>
            <w:tcW w:w="2535" w:type="pct"/>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公共数据编目工作区级部门覆盖率</w:t>
            </w:r>
            <w:r>
              <w:rPr>
                <w:rFonts w:hint="eastAsia" w:ascii="Times New Roman" w:hAnsi="Times New Roman" w:eastAsia="仿宋_GB2312" w:cs="Times New Roman"/>
              </w:rPr>
              <w:t>（%）</w:t>
            </w:r>
          </w:p>
        </w:tc>
        <w:tc>
          <w:tcPr>
            <w:tcW w:w="662"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79　</w:t>
            </w:r>
          </w:p>
        </w:tc>
        <w:tc>
          <w:tcPr>
            <w:tcW w:w="663"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100</w:t>
            </w:r>
          </w:p>
        </w:tc>
      </w:tr>
      <w:tr>
        <w:tblPrEx>
          <w:tblCellMar>
            <w:top w:w="0" w:type="dxa"/>
            <w:left w:w="108" w:type="dxa"/>
            <w:bottom w:w="0" w:type="dxa"/>
            <w:right w:w="108" w:type="dxa"/>
          </w:tblCellMar>
        </w:tblPrEx>
        <w:trPr>
          <w:trHeight w:val="567" w:hRule="atLeast"/>
        </w:trPr>
        <w:tc>
          <w:tcPr>
            <w:tcW w:w="425" w:type="pc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9</w:t>
            </w:r>
          </w:p>
        </w:tc>
        <w:tc>
          <w:tcPr>
            <w:tcW w:w="712" w:type="pct"/>
            <w:vMerge w:val="restar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数字化</w:t>
            </w:r>
          </w:p>
          <w:p>
            <w:pPr>
              <w:widowControl w:val="0"/>
              <w:jc w:val="center"/>
              <w:rPr>
                <w:rFonts w:ascii="Times New Roman" w:hAnsi="Times New Roman" w:eastAsia="仿宋_GB2312" w:cs="Times New Roman"/>
              </w:rPr>
            </w:pPr>
            <w:r>
              <w:rPr>
                <w:rFonts w:ascii="Times New Roman" w:hAnsi="Times New Roman" w:eastAsia="仿宋_GB2312" w:cs="Times New Roman"/>
              </w:rPr>
              <w:t>支撑能力</w:t>
            </w:r>
          </w:p>
        </w:tc>
        <w:tc>
          <w:tcPr>
            <w:tcW w:w="2535"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电子证照用证率（%）</w:t>
            </w:r>
          </w:p>
        </w:tc>
        <w:tc>
          <w:tcPr>
            <w:tcW w:w="662"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10</w:t>
            </w:r>
          </w:p>
        </w:tc>
        <w:tc>
          <w:tcPr>
            <w:tcW w:w="663"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80</w:t>
            </w:r>
          </w:p>
        </w:tc>
      </w:tr>
      <w:tr>
        <w:tblPrEx>
          <w:tblCellMar>
            <w:top w:w="0" w:type="dxa"/>
            <w:left w:w="108" w:type="dxa"/>
            <w:bottom w:w="0" w:type="dxa"/>
            <w:right w:w="108" w:type="dxa"/>
          </w:tblCellMar>
        </w:tblPrEx>
        <w:trPr>
          <w:trHeight w:val="567" w:hRule="atLeast"/>
        </w:trPr>
        <w:tc>
          <w:tcPr>
            <w:tcW w:w="425" w:type="pc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10</w:t>
            </w:r>
          </w:p>
        </w:tc>
        <w:tc>
          <w:tcPr>
            <w:tcW w:w="712" w:type="pct"/>
            <w:vMerge w:val="continue"/>
            <w:tcBorders>
              <w:top w:val="nil"/>
              <w:left w:val="single" w:color="auto" w:sz="4" w:space="0"/>
              <w:bottom w:val="single" w:color="auto" w:sz="4" w:space="0"/>
              <w:right w:val="single" w:color="auto" w:sz="4" w:space="0"/>
            </w:tcBorders>
            <w:vAlign w:val="center"/>
          </w:tcPr>
          <w:p>
            <w:pPr>
              <w:widowControl w:val="0"/>
              <w:rPr>
                <w:rFonts w:ascii="Times New Roman" w:hAnsi="Times New Roman" w:eastAsia="仿宋_GB2312" w:cs="Times New Roman"/>
              </w:rPr>
            </w:pPr>
          </w:p>
        </w:tc>
        <w:tc>
          <w:tcPr>
            <w:tcW w:w="2535"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政府部门电子印章使用率（%）</w:t>
            </w:r>
          </w:p>
        </w:tc>
        <w:tc>
          <w:tcPr>
            <w:tcW w:w="662"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20</w:t>
            </w:r>
          </w:p>
        </w:tc>
        <w:tc>
          <w:tcPr>
            <w:tcW w:w="663"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100</w:t>
            </w:r>
          </w:p>
        </w:tc>
      </w:tr>
      <w:tr>
        <w:tblPrEx>
          <w:tblCellMar>
            <w:top w:w="0" w:type="dxa"/>
            <w:left w:w="108" w:type="dxa"/>
            <w:bottom w:w="0" w:type="dxa"/>
            <w:right w:w="108" w:type="dxa"/>
          </w:tblCellMar>
        </w:tblPrEx>
        <w:trPr>
          <w:trHeight w:val="567" w:hRule="atLeast"/>
        </w:trPr>
        <w:tc>
          <w:tcPr>
            <w:tcW w:w="425" w:type="pct"/>
            <w:tcBorders>
              <w:top w:val="nil"/>
              <w:left w:val="single" w:color="auto" w:sz="4" w:space="0"/>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11</w:t>
            </w:r>
          </w:p>
        </w:tc>
        <w:tc>
          <w:tcPr>
            <w:tcW w:w="712" w:type="pct"/>
            <w:vMerge w:val="continue"/>
            <w:tcBorders>
              <w:top w:val="nil"/>
              <w:left w:val="single" w:color="auto" w:sz="4" w:space="0"/>
              <w:bottom w:val="single" w:color="auto" w:sz="4" w:space="0"/>
              <w:right w:val="single" w:color="auto" w:sz="4" w:space="0"/>
            </w:tcBorders>
            <w:vAlign w:val="center"/>
          </w:tcPr>
          <w:p>
            <w:pPr>
              <w:widowControl w:val="0"/>
              <w:rPr>
                <w:rFonts w:ascii="Times New Roman" w:hAnsi="Times New Roman" w:eastAsia="仿宋_GB2312" w:cs="Times New Roman"/>
              </w:rPr>
            </w:pPr>
          </w:p>
        </w:tc>
        <w:tc>
          <w:tcPr>
            <w:tcW w:w="2535"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一体化政务服务平台可网办事项单点登录率（%）</w:t>
            </w:r>
          </w:p>
        </w:tc>
        <w:tc>
          <w:tcPr>
            <w:tcW w:w="662"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85　</w:t>
            </w:r>
          </w:p>
        </w:tc>
        <w:tc>
          <w:tcPr>
            <w:tcW w:w="663" w:type="pct"/>
            <w:tcBorders>
              <w:top w:val="nil"/>
              <w:left w:val="nil"/>
              <w:bottom w:val="single" w:color="auto" w:sz="4" w:space="0"/>
              <w:right w:val="single" w:color="auto" w:sz="4" w:space="0"/>
            </w:tcBorders>
            <w:shd w:val="clear" w:color="auto" w:fill="auto"/>
            <w:vAlign w:val="center"/>
          </w:tcPr>
          <w:p>
            <w:pPr>
              <w:widowControl w:val="0"/>
              <w:jc w:val="center"/>
              <w:rPr>
                <w:rFonts w:ascii="Times New Roman" w:hAnsi="Times New Roman" w:eastAsia="仿宋_GB2312" w:cs="Times New Roman"/>
              </w:rPr>
            </w:pPr>
            <w:r>
              <w:rPr>
                <w:rFonts w:ascii="Times New Roman" w:hAnsi="Times New Roman" w:eastAsia="仿宋_GB2312" w:cs="Times New Roman"/>
              </w:rPr>
              <w:t>100　</w:t>
            </w:r>
          </w:p>
        </w:tc>
      </w:tr>
    </w:tbl>
    <w:p>
      <w:pPr>
        <w:pStyle w:val="3"/>
        <w:keepNext w:val="0"/>
        <w:keepLines w:val="0"/>
        <w:widowControl w:val="0"/>
        <w:spacing w:before="156" w:after="156"/>
        <w:ind w:firstLine="640"/>
      </w:pPr>
      <w:bookmarkStart w:id="36" w:name="_Toc111121924"/>
      <w:r>
        <w:rPr>
          <w:rFonts w:hint="eastAsia"/>
        </w:rPr>
        <w:t>总体架构</w:t>
      </w:r>
      <w:bookmarkEnd w:id="24"/>
      <w:bookmarkEnd w:id="36"/>
    </w:p>
    <w:p>
      <w:pPr>
        <w:pStyle w:val="37"/>
        <w:widowControl w:val="0"/>
        <w:ind w:firstLine="640"/>
      </w:pPr>
      <w:r>
        <w:rPr>
          <w:rFonts w:hint="eastAsia" w:cs="仿宋_GB2312"/>
        </w:rPr>
        <w:t>根据省、市数字政府改革建设“十四五”规划布局，</w:t>
      </w:r>
      <w:r>
        <w:rPr>
          <w:rFonts w:hint="eastAsia"/>
        </w:rPr>
        <w:t>结合天河区数字政府改革建设基础条件</w:t>
      </w:r>
      <w:r>
        <w:t>，</w:t>
      </w:r>
      <w:r>
        <w:rPr>
          <w:rFonts w:hint="eastAsia"/>
        </w:rPr>
        <w:t>天河区数字政府改革建设总体架构，可以用“</w:t>
      </w:r>
      <w:r>
        <w:rPr>
          <w:rFonts w:hint="eastAsia"/>
          <w:b/>
          <w:bCs/>
        </w:rPr>
        <w:t>三网融合、四体支撑</w:t>
      </w:r>
      <w:r>
        <w:rPr>
          <w:rFonts w:hint="eastAsia"/>
        </w:rPr>
        <w:t>”来概</w:t>
      </w:r>
      <w:r>
        <w:drawing>
          <wp:anchor distT="0" distB="0" distL="114300" distR="114300" simplePos="0" relativeHeight="251664384" behindDoc="0" locked="0" layoutInCell="1" allowOverlap="1">
            <wp:simplePos x="0" y="0"/>
            <wp:positionH relativeFrom="margin">
              <wp:posOffset>641350</wp:posOffset>
            </wp:positionH>
            <wp:positionV relativeFrom="paragraph">
              <wp:posOffset>751840</wp:posOffset>
            </wp:positionV>
            <wp:extent cx="4163695" cy="4019550"/>
            <wp:effectExtent l="0" t="0" r="8255"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63695" cy="4019550"/>
                    </a:xfrm>
                    <a:prstGeom prst="rect">
                      <a:avLst/>
                    </a:prstGeom>
                    <a:noFill/>
                    <a:ln>
                      <a:noFill/>
                    </a:ln>
                  </pic:spPr>
                </pic:pic>
              </a:graphicData>
            </a:graphic>
          </wp:anchor>
        </w:drawing>
      </w:r>
      <w:r>
        <w:rPr>
          <w:rFonts w:hint="eastAsia"/>
        </w:rPr>
        <w:t>括。</w:t>
      </w:r>
    </w:p>
    <w:p>
      <w:pPr>
        <w:pStyle w:val="37"/>
        <w:widowControl w:val="0"/>
        <w:ind w:firstLine="0" w:firstLineChars="0"/>
        <w:jc w:val="center"/>
        <w:rPr>
          <w:rFonts w:eastAsia="黑体"/>
          <w:sz w:val="21"/>
          <w:szCs w:val="21"/>
        </w:rPr>
      </w:pPr>
      <w:r>
        <w:rPr>
          <w:rFonts w:eastAsia="黑体"/>
          <w:sz w:val="21"/>
          <w:szCs w:val="21"/>
        </w:rPr>
        <w:t>图 1 天河区数字政府</w:t>
      </w:r>
      <w:r>
        <w:rPr>
          <w:rFonts w:hint="eastAsia" w:eastAsia="黑体"/>
          <w:sz w:val="21"/>
          <w:szCs w:val="21"/>
        </w:rPr>
        <w:t>总体</w:t>
      </w:r>
      <w:r>
        <w:rPr>
          <w:rFonts w:eastAsia="黑体"/>
          <w:sz w:val="21"/>
          <w:szCs w:val="21"/>
        </w:rPr>
        <w:t>架构图</w:t>
      </w:r>
    </w:p>
    <w:p>
      <w:pPr>
        <w:pStyle w:val="37"/>
        <w:widowControl w:val="0"/>
        <w:ind w:firstLine="643"/>
      </w:pPr>
      <w:r>
        <w:rPr>
          <w:rFonts w:hint="eastAsia"/>
          <w:b/>
          <w:bCs/>
        </w:rPr>
        <w:t>——三网融合</w:t>
      </w:r>
      <w:r>
        <w:rPr>
          <w:rFonts w:hint="eastAsia"/>
        </w:rPr>
        <w:t>：以政府数字化履职能力提升为主要方向，</w:t>
      </w:r>
      <w:r>
        <w:rPr>
          <w:rFonts w:hint="eastAsia" w:cs="仿宋_GB2312"/>
        </w:rPr>
        <w:t>推进政府服务“一网通办”、城区治理“一网统管”、政府运行“一网协同”全面升级，并充分发挥平台和数据的驱动赋能作用，实现三网融合</w:t>
      </w:r>
      <w:r>
        <w:rPr>
          <w:rFonts w:hint="eastAsia"/>
        </w:rPr>
        <w:t>，打造天河区数字政府的一体化、平台化能力。</w:t>
      </w:r>
    </w:p>
    <w:p>
      <w:pPr>
        <w:pStyle w:val="37"/>
        <w:widowControl w:val="0"/>
        <w:ind w:firstLine="643"/>
      </w:pPr>
      <w:r>
        <w:rPr>
          <w:rFonts w:hint="eastAsia"/>
          <w:b/>
          <w:bCs/>
        </w:rPr>
        <w:t>——四体支撑</w:t>
      </w:r>
      <w:r>
        <w:rPr>
          <w:rFonts w:hint="eastAsia"/>
        </w:rPr>
        <w:t>：持续构建和完善基础设施体系、数据资源要素体系、安全保障体系、运行管理体系四大体系，为全区数字政府改革建设提供技术、资源、机制等全方位的重要指引、支撑和保障。</w:t>
      </w:r>
    </w:p>
    <w:p>
      <w:pPr>
        <w:pStyle w:val="2"/>
        <w:keepNext w:val="0"/>
        <w:widowControl w:val="0"/>
        <w:numPr>
          <w:ilvl w:val="1"/>
          <w:numId w:val="7"/>
        </w:numPr>
        <w:spacing w:line="384" w:lineRule="auto"/>
        <w:ind w:firstLine="217" w:firstLineChars="68"/>
        <w:rPr>
          <w:rFonts w:ascii="Times New Roman" w:hAnsi="Times New Roman"/>
        </w:rPr>
      </w:pPr>
      <w:bookmarkStart w:id="37" w:name="_Toc109409297"/>
      <w:bookmarkStart w:id="38" w:name="_Toc111121925"/>
      <w:bookmarkStart w:id="39" w:name="_Toc109633351"/>
      <w:r>
        <w:rPr>
          <w:rFonts w:hint="eastAsia" w:ascii="Times New Roman" w:hAnsi="Times New Roman"/>
        </w:rPr>
        <w:t>管理架构</w:t>
      </w:r>
      <w:bookmarkEnd w:id="37"/>
      <w:bookmarkEnd w:id="38"/>
      <w:bookmarkEnd w:id="39"/>
    </w:p>
    <w:p>
      <w:pPr>
        <w:pStyle w:val="37"/>
        <w:widowControl w:val="0"/>
        <w:ind w:firstLine="640"/>
        <w:rPr>
          <w:b/>
          <w:bCs/>
        </w:rPr>
      </w:pPr>
      <w:r>
        <w:rPr>
          <w:rFonts w:hint="eastAsia"/>
        </w:rPr>
        <w:t>在市数字政府改革建设工作领导小组统一部署下，区数字政府改革建设工作领导小组统筹协调全区数字政府改革建设，参照市级模式并结合本地实际，构建</w:t>
      </w:r>
      <w:r>
        <w:rPr>
          <w:rFonts w:hint="eastAsia"/>
          <w:b/>
          <w:bCs/>
        </w:rPr>
        <w:t>“统一领导、项目管理、专业运营、智库支撑”</w:t>
      </w:r>
      <w:r>
        <w:rPr>
          <w:rFonts w:hint="eastAsia"/>
        </w:rPr>
        <w:t>的数字政府管理架构。</w:t>
      </w:r>
    </w:p>
    <w:p>
      <w:pPr>
        <w:pStyle w:val="37"/>
        <w:widowControl w:val="0"/>
        <w:ind w:firstLine="0" w:firstLineChars="0"/>
        <w:jc w:val="center"/>
        <w:rPr>
          <w:rFonts w:eastAsia="黑体"/>
          <w:sz w:val="21"/>
          <w:szCs w:val="21"/>
        </w:rPr>
      </w:pPr>
      <w:r>
        <w:rPr>
          <w:rFonts w:hint="eastAsia"/>
        </w:rPr>
        <w:drawing>
          <wp:anchor distT="0" distB="0" distL="114300" distR="114300" simplePos="0" relativeHeight="251659264" behindDoc="0" locked="0" layoutInCell="1" allowOverlap="1">
            <wp:simplePos x="0" y="0"/>
            <wp:positionH relativeFrom="margin">
              <wp:posOffset>-116840</wp:posOffset>
            </wp:positionH>
            <wp:positionV relativeFrom="paragraph">
              <wp:posOffset>125095</wp:posOffset>
            </wp:positionV>
            <wp:extent cx="5600065" cy="1758315"/>
            <wp:effectExtent l="0" t="0" r="825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00065" cy="1758315"/>
                    </a:xfrm>
                    <a:prstGeom prst="rect">
                      <a:avLst/>
                    </a:prstGeom>
                    <a:noFill/>
                  </pic:spPr>
                </pic:pic>
              </a:graphicData>
            </a:graphic>
          </wp:anchor>
        </w:drawing>
      </w:r>
      <w:r>
        <w:rPr>
          <w:rFonts w:hint="eastAsia" w:eastAsia="黑体"/>
          <w:sz w:val="21"/>
          <w:szCs w:val="21"/>
        </w:rPr>
        <w:t>图</w:t>
      </w:r>
      <w:r>
        <w:rPr>
          <w:rFonts w:eastAsia="黑体"/>
          <w:sz w:val="21"/>
          <w:szCs w:val="21"/>
        </w:rPr>
        <w:t xml:space="preserve"> 2 天河区数字政府管理架构图</w:t>
      </w:r>
    </w:p>
    <w:p>
      <w:pPr>
        <w:pStyle w:val="4"/>
        <w:keepNext w:val="0"/>
        <w:numPr>
          <w:ilvl w:val="2"/>
          <w:numId w:val="8"/>
        </w:numPr>
      </w:pPr>
      <w:r>
        <w:rPr>
          <w:rFonts w:hint="eastAsia"/>
        </w:rPr>
        <w:t>统一领导</w:t>
      </w:r>
    </w:p>
    <w:p>
      <w:pPr>
        <w:pStyle w:val="37"/>
        <w:widowControl w:val="0"/>
        <w:ind w:firstLine="640"/>
      </w:pPr>
      <w:r>
        <w:rPr>
          <w:rFonts w:hint="eastAsia"/>
        </w:rPr>
        <w:t>充分发挥区数字政府建设领导小组统筹指导协调作用，优化数字政府重大事项主动报告和重大问题协调解决机制，建立健全“全区一盘棋”管理架构。</w:t>
      </w:r>
    </w:p>
    <w:p>
      <w:pPr>
        <w:pStyle w:val="4"/>
        <w:keepNext w:val="0"/>
      </w:pPr>
      <w:r>
        <w:rPr>
          <w:rFonts w:hint="eastAsia"/>
        </w:rPr>
        <w:t>项目管理</w:t>
      </w:r>
    </w:p>
    <w:p>
      <w:pPr>
        <w:pStyle w:val="37"/>
        <w:widowControl w:val="0"/>
        <w:ind w:firstLine="640"/>
      </w:pPr>
      <w:r>
        <w:rPr>
          <w:rFonts w:hint="eastAsia"/>
        </w:rPr>
        <w:t>加强全区政务信息化项目统筹管理力度，强化项目建设绩效评估和结果运用，从源头上提高数字政府相关平台、系统、数据资源和基础设施的统筹、集约、共享力度。</w:t>
      </w:r>
    </w:p>
    <w:p>
      <w:pPr>
        <w:pStyle w:val="4"/>
        <w:keepNext w:val="0"/>
      </w:pPr>
      <w:r>
        <w:rPr>
          <w:rFonts w:hint="eastAsia"/>
        </w:rPr>
        <w:t>专业运营</w:t>
      </w:r>
    </w:p>
    <w:p>
      <w:pPr>
        <w:pStyle w:val="37"/>
        <w:widowControl w:val="0"/>
        <w:ind w:firstLine="640"/>
      </w:pPr>
      <w:r>
        <w:rPr>
          <w:rFonts w:hint="eastAsia"/>
        </w:rPr>
        <w:t>强化区电子政务服务中心技术能力，提升对政务网络、系统、数据的总体运营水平，在全区一体化要求下，进一步发挥对街道信息化应用的指导支撑作用。</w:t>
      </w:r>
    </w:p>
    <w:p>
      <w:pPr>
        <w:pStyle w:val="4"/>
        <w:keepNext w:val="0"/>
      </w:pPr>
      <w:r>
        <w:rPr>
          <w:rFonts w:hint="eastAsia"/>
        </w:rPr>
        <w:t>智库支撑</w:t>
      </w:r>
    </w:p>
    <w:p>
      <w:pPr>
        <w:pStyle w:val="37"/>
        <w:widowControl w:val="0"/>
        <w:ind w:firstLine="640"/>
      </w:pPr>
      <w:r>
        <w:rPr>
          <w:rFonts w:hint="eastAsia"/>
        </w:rPr>
        <w:t>充分利用市级</w:t>
      </w:r>
      <w:r>
        <w:t>数字政府改革建设专家</w:t>
      </w:r>
      <w:r>
        <w:rPr>
          <w:rFonts w:hint="eastAsia"/>
        </w:rPr>
        <w:t>资源</w:t>
      </w:r>
      <w:r>
        <w:t>，</w:t>
      </w:r>
      <w:r>
        <w:rPr>
          <w:rFonts w:hint="eastAsia"/>
        </w:rPr>
        <w:t>强化区级</w:t>
      </w:r>
      <w:r>
        <w:t>数字政府改革建设咨询、论证评审、技术指导、课题研究等工作</w:t>
      </w:r>
      <w:r>
        <w:rPr>
          <w:rFonts w:hint="eastAsia"/>
        </w:rPr>
        <w:t>。</w:t>
      </w:r>
      <w:r>
        <w:t>借助专家、研究院所和第三方咨询机构等智库力量，为</w:t>
      </w:r>
      <w:r>
        <w:rPr>
          <w:rFonts w:hint="eastAsia"/>
        </w:rPr>
        <w:t>全区各部门数字</w:t>
      </w:r>
      <w:r>
        <w:t>政府改革建设工作提供决策咨询和</w:t>
      </w:r>
      <w:r>
        <w:rPr>
          <w:rFonts w:hint="eastAsia"/>
        </w:rPr>
        <w:t>智力</w:t>
      </w:r>
      <w:r>
        <w:t>支撑。</w:t>
      </w:r>
    </w:p>
    <w:p>
      <w:pPr>
        <w:pStyle w:val="2"/>
        <w:keepNext w:val="0"/>
        <w:widowControl w:val="0"/>
        <w:ind w:firstLine="640"/>
        <w:rPr>
          <w:rFonts w:ascii="Times New Roman" w:hAnsi="Times New Roman"/>
        </w:rPr>
      </w:pPr>
      <w:bookmarkStart w:id="40" w:name="_Toc109409298"/>
      <w:bookmarkStart w:id="41" w:name="_Toc111121926"/>
      <w:bookmarkStart w:id="42" w:name="_Toc109633352"/>
      <w:r>
        <w:rPr>
          <w:rFonts w:hint="eastAsia" w:ascii="Times New Roman" w:hAnsi="Times New Roman"/>
        </w:rPr>
        <w:t>业务架构</w:t>
      </w:r>
      <w:bookmarkEnd w:id="40"/>
      <w:bookmarkEnd w:id="41"/>
      <w:bookmarkEnd w:id="42"/>
    </w:p>
    <w:p>
      <w:pPr>
        <w:pStyle w:val="37"/>
        <w:widowControl w:val="0"/>
        <w:ind w:firstLine="640"/>
      </w:pPr>
      <w:r>
        <w:rPr>
          <w:rFonts w:hint="eastAsia"/>
        </w:rPr>
        <w:t>以业务协同为抓手，以数据为核心，围绕政府数字化履职能力（政府服务、城区治理、政府运行）开展业务创新，构建</w:t>
      </w:r>
      <w:r>
        <w:rPr>
          <w:rFonts w:hint="eastAsia"/>
          <w:b/>
          <w:bCs/>
        </w:rPr>
        <w:t>“业务牵引、整体协同”</w:t>
      </w:r>
      <w:r>
        <w:rPr>
          <w:rFonts w:hint="eastAsia"/>
        </w:rPr>
        <w:t>的数字政府业务架构。</w:t>
      </w:r>
    </w:p>
    <w:p>
      <w:pPr>
        <w:pStyle w:val="37"/>
        <w:widowControl w:val="0"/>
        <w:ind w:firstLine="0" w:firstLineChars="0"/>
        <w:jc w:val="center"/>
        <w:rPr>
          <w:rFonts w:eastAsia="楷体_GB2312"/>
          <w:bCs/>
          <w:color w:val="0D0D0D"/>
        </w:rPr>
      </w:pPr>
      <w:r>
        <w:rPr>
          <w:rFonts w:eastAsia="楷体_GB2312"/>
          <w:bCs/>
          <w:color w:val="0D0D0D"/>
        </w:rPr>
        <w:drawing>
          <wp:anchor distT="0" distB="0" distL="114300" distR="114300" simplePos="0" relativeHeight="251661312" behindDoc="1" locked="0" layoutInCell="1" allowOverlap="1">
            <wp:simplePos x="0" y="0"/>
            <wp:positionH relativeFrom="page">
              <wp:posOffset>2032000</wp:posOffset>
            </wp:positionH>
            <wp:positionV relativeFrom="paragraph">
              <wp:posOffset>160020</wp:posOffset>
            </wp:positionV>
            <wp:extent cx="3500120" cy="3527425"/>
            <wp:effectExtent l="0" t="0" r="5080"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00120" cy="3527425"/>
                    </a:xfrm>
                    <a:prstGeom prst="rect">
                      <a:avLst/>
                    </a:prstGeom>
                    <a:noFill/>
                  </pic:spPr>
                </pic:pic>
              </a:graphicData>
            </a:graphic>
          </wp:anchor>
        </w:drawing>
      </w:r>
      <w:r>
        <w:rPr>
          <w:rFonts w:hint="eastAsia" w:eastAsia="黑体"/>
          <w:sz w:val="21"/>
          <w:szCs w:val="21"/>
        </w:rPr>
        <w:t>图</w:t>
      </w:r>
      <w:r>
        <w:rPr>
          <w:rFonts w:eastAsia="黑体"/>
          <w:sz w:val="21"/>
          <w:szCs w:val="21"/>
        </w:rPr>
        <w:t xml:space="preserve"> 3 天河区数字政府业务架构图</w:t>
      </w:r>
    </w:p>
    <w:p>
      <w:pPr>
        <w:pStyle w:val="4"/>
        <w:keepNext w:val="0"/>
        <w:numPr>
          <w:ilvl w:val="2"/>
          <w:numId w:val="9"/>
        </w:numPr>
      </w:pPr>
      <w:r>
        <w:t>政</w:t>
      </w:r>
      <w:r>
        <w:rPr>
          <w:rFonts w:hint="eastAsia"/>
        </w:rPr>
        <w:t>府</w:t>
      </w:r>
      <w:r>
        <w:t>服务领域</w:t>
      </w:r>
    </w:p>
    <w:p>
      <w:pPr>
        <w:pStyle w:val="37"/>
        <w:widowControl w:val="0"/>
        <w:ind w:firstLine="640"/>
      </w:pPr>
      <w:r>
        <w:rPr>
          <w:rFonts w:hint="eastAsia"/>
        </w:rPr>
        <w:t>——服务体系。深化</w:t>
      </w:r>
      <w:r>
        <w:rPr>
          <w:rFonts w:cs="Arial"/>
          <w:color w:val="333333"/>
          <w:shd w:val="clear" w:color="auto" w:fill="FFFFFF"/>
        </w:rPr>
        <w:t>政务服务标准化</w:t>
      </w:r>
      <w:r>
        <w:rPr>
          <w:rFonts w:hint="eastAsia" w:cs="Arial"/>
          <w:color w:val="333333"/>
          <w:shd w:val="clear" w:color="auto" w:fill="FFFFFF"/>
        </w:rPr>
        <w:t>、规范化、便利化水平</w:t>
      </w:r>
      <w:r>
        <w:rPr>
          <w:rFonts w:cs="Arial"/>
          <w:color w:val="333333"/>
          <w:shd w:val="clear" w:color="auto" w:fill="FFFFFF"/>
        </w:rPr>
        <w:t>，</w:t>
      </w:r>
      <w:r>
        <w:rPr>
          <w:rFonts w:hint="eastAsia"/>
        </w:rPr>
        <w:t>建立健全政务服务事项动态管理机制，全面推进事项实施清单要素统一，加强审批监管协同，完善监督评价机制，构建线上线下一体化融合发展的服务体系。围绕集约化办事、智慧化服务，构建全时在线、渠道多元、全域通办的服务模式，持续提升“网上办、掌上办、就近办、免证办、一次办”服务能力，开启政府服务新体验。</w:t>
      </w:r>
    </w:p>
    <w:p>
      <w:pPr>
        <w:pStyle w:val="37"/>
        <w:widowControl w:val="0"/>
        <w:ind w:firstLine="640"/>
      </w:pPr>
      <w:r>
        <w:rPr>
          <w:rFonts w:hint="eastAsia"/>
        </w:rPr>
        <w:t>——涉企服务。聚焦企业全生命周期，依托天河“政企+”服务平台，打造企业纾困、政策兑现、融资贷款、智慧商圈等应用场景，为企业提供智能化、精准化便利服务。</w:t>
      </w:r>
    </w:p>
    <w:p>
      <w:pPr>
        <w:pStyle w:val="37"/>
        <w:widowControl w:val="0"/>
        <w:ind w:firstLine="640"/>
      </w:pPr>
      <w:r>
        <w:rPr>
          <w:rFonts w:hint="eastAsia"/>
        </w:rPr>
        <w:t>——民生服务。充分发挥政府数字化转型对政府公共资源优化配置的作用，围绕教育、医疗、就业、民政、文旅等领域信息化需求，推动智慧民生服务向基层、特殊人群延伸，促进公共服务公平普惠。</w:t>
      </w:r>
    </w:p>
    <w:p>
      <w:pPr>
        <w:pStyle w:val="4"/>
        <w:keepNext w:val="0"/>
      </w:pPr>
      <w:r>
        <w:rPr>
          <w:rFonts w:hint="eastAsia"/>
        </w:rPr>
        <w:t>城区</w:t>
      </w:r>
      <w:r>
        <w:t>治理领域</w:t>
      </w:r>
    </w:p>
    <w:p>
      <w:pPr>
        <w:pStyle w:val="37"/>
        <w:widowControl w:val="0"/>
        <w:ind w:firstLine="640"/>
      </w:pPr>
      <w:r>
        <w:rPr>
          <w:rFonts w:hint="eastAsia"/>
        </w:rPr>
        <w:t>——治理体系。构建以“一网统管”工作为核心的全区联动工作体系，加强城区治理的指标建设和考评管理，提升政府治理科学化、精细化、智能化水平。</w:t>
      </w:r>
    </w:p>
    <w:p>
      <w:pPr>
        <w:pStyle w:val="37"/>
        <w:widowControl w:val="0"/>
        <w:ind w:firstLine="640"/>
      </w:pPr>
      <w:r>
        <w:rPr>
          <w:rFonts w:hint="eastAsia"/>
        </w:rPr>
        <w:t>——管理中枢。以“穗智管”天河分平台为核心，构建集综合态势、指挥调度、协同联动、监督管理、应用专题等于一体的管理中枢平台，为城区治理提供强大支持。</w:t>
      </w:r>
    </w:p>
    <w:p>
      <w:pPr>
        <w:pStyle w:val="37"/>
        <w:widowControl w:val="0"/>
        <w:ind w:firstLine="640"/>
      </w:pPr>
      <w:r>
        <w:rPr>
          <w:rFonts w:hint="eastAsia"/>
        </w:rPr>
        <w:t>——应用场景。重点加强基层治理、市场监管、应急管理、生态环保等领域应用场景构建，全方位提升城区治理数字化能力。</w:t>
      </w:r>
    </w:p>
    <w:p>
      <w:pPr>
        <w:pStyle w:val="4"/>
        <w:keepNext w:val="0"/>
      </w:pPr>
      <w:r>
        <w:t>政府运行领域</w:t>
      </w:r>
    </w:p>
    <w:p>
      <w:pPr>
        <w:pStyle w:val="37"/>
        <w:widowControl w:val="0"/>
        <w:ind w:firstLine="640"/>
      </w:pPr>
      <w:r>
        <w:rPr>
          <w:rFonts w:hint="eastAsia"/>
        </w:rPr>
        <w:t>——协同办公。提高政府内部办文、办会、办事的信息化水平，实现政府内部协同业务流程再造，加速政府机关内部数字化进程，激发行政效能新活力。</w:t>
      </w:r>
    </w:p>
    <w:p>
      <w:pPr>
        <w:pStyle w:val="37"/>
        <w:widowControl w:val="0"/>
        <w:ind w:firstLine="640"/>
      </w:pPr>
      <w:r>
        <w:rPr>
          <w:rFonts w:hint="eastAsia"/>
        </w:rPr>
        <w:t>——科学决策。加强经济运行、社会治理、政务服务等领域的数据分析和辅助决策能力，提升相关领域趋势研判和科学决策水平。</w:t>
      </w:r>
    </w:p>
    <w:p>
      <w:pPr>
        <w:pStyle w:val="37"/>
        <w:widowControl w:val="0"/>
        <w:ind w:firstLine="640"/>
      </w:pPr>
      <w:r>
        <w:rPr>
          <w:rFonts w:hint="eastAsia"/>
        </w:rPr>
        <w:t>——高效履职。基于数字政府平台能力，支持人大、政协等机构完善信息化建设，强化新技术应用，实现与相关政府部门的高效协同。</w:t>
      </w:r>
    </w:p>
    <w:p>
      <w:pPr>
        <w:pStyle w:val="4"/>
        <w:keepNext w:val="0"/>
      </w:pPr>
      <w:r>
        <w:rPr>
          <w:rFonts w:hint="eastAsia"/>
        </w:rPr>
        <w:t>数据要素发展</w:t>
      </w:r>
    </w:p>
    <w:p>
      <w:pPr>
        <w:pStyle w:val="37"/>
        <w:widowControl w:val="0"/>
        <w:ind w:firstLine="640"/>
      </w:pPr>
      <w:r>
        <w:rPr>
          <w:rFonts w:hint="eastAsia"/>
        </w:rPr>
        <w:t>——数据资源开发利用。推动公共数据依法有序开放，探索数据资源开发利用模式，围绕具体场景推进公共数据与社会数据融合应用试点。</w:t>
      </w:r>
    </w:p>
    <w:p>
      <w:pPr>
        <w:pStyle w:val="37"/>
        <w:widowControl w:val="0"/>
        <w:ind w:firstLine="640"/>
      </w:pPr>
      <w:r>
        <w:rPr>
          <w:rFonts w:hint="eastAsia"/>
        </w:rPr>
        <w:t>——数据交易流通。融入大湾区数据要素流动畅通体系，全面</w:t>
      </w:r>
      <w:r>
        <w:rPr>
          <w:rFonts w:hint="eastAsia" w:cs="仿宋"/>
        </w:rPr>
        <w:t>调动产学研等社会力量参与释放数据价值，持续探索数据智能应用场景</w:t>
      </w:r>
      <w:r>
        <w:rPr>
          <w:rFonts w:hint="eastAsia"/>
        </w:rPr>
        <w:t>。</w:t>
      </w:r>
    </w:p>
    <w:p>
      <w:pPr>
        <w:pStyle w:val="2"/>
        <w:keepNext w:val="0"/>
        <w:widowControl w:val="0"/>
        <w:spacing w:line="384" w:lineRule="auto"/>
        <w:ind w:firstLine="640"/>
        <w:rPr>
          <w:rFonts w:ascii="Times New Roman" w:hAnsi="Times New Roman"/>
        </w:rPr>
      </w:pPr>
      <w:bookmarkStart w:id="43" w:name="_Toc109633353"/>
      <w:bookmarkStart w:id="44" w:name="_Toc109409299"/>
      <w:bookmarkStart w:id="45" w:name="_Toc111121927"/>
      <w:r>
        <w:rPr>
          <w:rFonts w:hint="eastAsia" w:ascii="Times New Roman" w:hAnsi="Times New Roman"/>
        </w:rPr>
        <w:t>技术架构</w:t>
      </w:r>
      <w:bookmarkEnd w:id="43"/>
      <w:bookmarkEnd w:id="44"/>
      <w:bookmarkEnd w:id="45"/>
    </w:p>
    <w:p>
      <w:pPr>
        <w:pStyle w:val="37"/>
        <w:widowControl w:val="0"/>
        <w:ind w:firstLine="640"/>
      </w:pPr>
      <w:r>
        <w:rPr>
          <w:rFonts w:hint="eastAsia"/>
        </w:rPr>
        <w:t>依托省、市数字政府技术架构，立足天河区实际情况，充分利用数字孪生、区块链、人工智能、物联网等新技术，构建</w:t>
      </w:r>
      <w:r>
        <w:rPr>
          <w:rFonts w:hint="eastAsia"/>
          <w:b/>
          <w:bCs/>
        </w:rPr>
        <w:t>“</w:t>
      </w:r>
      <w:r>
        <w:rPr>
          <w:b/>
          <w:bCs/>
        </w:rPr>
        <w:t>统分结合、集约共享</w:t>
      </w:r>
      <w:r>
        <w:rPr>
          <w:rFonts w:hint="eastAsia"/>
          <w:b/>
          <w:bCs/>
        </w:rPr>
        <w:t>”</w:t>
      </w:r>
      <w:r>
        <w:t>的数字政府</w:t>
      </w:r>
      <w:r>
        <w:rPr>
          <w:rFonts w:hint="eastAsia"/>
        </w:rPr>
        <w:t>技术架构</w:t>
      </w:r>
      <w:r>
        <w:t>。</w:t>
      </w:r>
    </w:p>
    <w:p>
      <w:pPr>
        <w:pStyle w:val="4"/>
        <w:keepNext w:val="0"/>
        <w:numPr>
          <w:ilvl w:val="2"/>
          <w:numId w:val="10"/>
        </w:numPr>
      </w:pPr>
      <w:bookmarkStart w:id="46" w:name="_Toc109633354"/>
      <w:bookmarkStart w:id="47" w:name="_Toc109409300"/>
      <w:r>
        <w:rPr>
          <w:rFonts w:hint="eastAsia"/>
        </w:rPr>
        <w:t>应用层</w:t>
      </w:r>
    </w:p>
    <w:p>
      <w:pPr>
        <w:pStyle w:val="37"/>
        <w:widowControl w:val="0"/>
        <w:ind w:firstLine="640"/>
      </w:pPr>
      <w:r>
        <w:rPr>
          <w:rFonts w:hint="eastAsia"/>
        </w:rPr>
        <w:t>主要分为区级公共应用、跨部门主题应用、部门专业应用、统一交互应用四类。统一交互应用是群众、企业、公务人员等用户对象的统一服务入口，部门专业应用是各部门根据业务需求所建设或使用的业务系统，跨部门主题应用是面向跨部门、跨区域、跨业务协同所建设的协同业务系统，区级公共应用是全区各部门共用的业务系统。</w:t>
      </w:r>
    </w:p>
    <w:p>
      <w:pPr>
        <w:pStyle w:val="37"/>
        <w:widowControl w:val="0"/>
        <w:ind w:firstLine="0" w:firstLineChars="0"/>
        <w:jc w:val="center"/>
      </w:pPr>
      <w:r>
        <w:rPr>
          <w:rFonts w:eastAsia="黑体"/>
          <w:sz w:val="21"/>
          <w:szCs w:val="21"/>
        </w:rPr>
        <w:t>图 4 天河区数字政府</w:t>
      </w:r>
      <w:r>
        <w:rPr>
          <w:rFonts w:hint="eastAsia" w:eastAsia="黑体"/>
          <w:sz w:val="21"/>
          <w:szCs w:val="21"/>
        </w:rPr>
        <w:t>技术</w:t>
      </w:r>
      <w:r>
        <w:rPr>
          <w:rFonts w:eastAsia="黑体"/>
          <w:sz w:val="21"/>
          <w:szCs w:val="21"/>
        </w:rPr>
        <w:t>架构图</w:t>
      </w:r>
      <w:r>
        <w:drawing>
          <wp:anchor distT="0" distB="0" distL="114300" distR="114300" simplePos="0" relativeHeight="251663360" behindDoc="0" locked="0" layoutInCell="1" allowOverlap="1">
            <wp:simplePos x="0" y="0"/>
            <wp:positionH relativeFrom="margin">
              <wp:posOffset>-7620</wp:posOffset>
            </wp:positionH>
            <wp:positionV relativeFrom="paragraph">
              <wp:posOffset>75565</wp:posOffset>
            </wp:positionV>
            <wp:extent cx="5334635" cy="3188335"/>
            <wp:effectExtent l="0" t="0" r="14605" b="1206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34635" cy="3188335"/>
                    </a:xfrm>
                    <a:prstGeom prst="rect">
                      <a:avLst/>
                    </a:prstGeom>
                    <a:noFill/>
                  </pic:spPr>
                </pic:pic>
              </a:graphicData>
            </a:graphic>
          </wp:anchor>
        </w:drawing>
      </w:r>
    </w:p>
    <w:p>
      <w:pPr>
        <w:pStyle w:val="4"/>
        <w:keepNext w:val="0"/>
      </w:pPr>
      <w:r>
        <w:t>应用支撑层</w:t>
      </w:r>
    </w:p>
    <w:p>
      <w:pPr>
        <w:pStyle w:val="37"/>
        <w:widowControl w:val="0"/>
        <w:ind w:firstLine="640"/>
      </w:pPr>
      <w:r>
        <w:rPr>
          <w:rFonts w:hint="eastAsia"/>
        </w:rPr>
        <w:t>应用支撑层包括省、市、区三级各类业务中台，为各类应用场景建设提供公共支撑能力，包括统一身份认证平台、统一电子证照平台、政务区块链平台、人工智能公共服务平台、政务大数据平台、短信平台等。</w:t>
      </w:r>
    </w:p>
    <w:p>
      <w:pPr>
        <w:pStyle w:val="4"/>
        <w:keepNext w:val="0"/>
      </w:pPr>
      <w:r>
        <w:t>数据资源层</w:t>
      </w:r>
    </w:p>
    <w:p>
      <w:pPr>
        <w:pStyle w:val="37"/>
        <w:widowControl w:val="0"/>
        <w:ind w:firstLine="640"/>
      </w:pPr>
      <w:r>
        <w:rPr>
          <w:rFonts w:hint="eastAsia"/>
        </w:rPr>
        <w:t>构建区一体化数据资源服务体系，主要包括区政务大数据平台和数据资源池，为全区数字化应用场景建设提供数据服务支撑。</w:t>
      </w:r>
    </w:p>
    <w:p>
      <w:pPr>
        <w:pStyle w:val="4"/>
        <w:keepNext w:val="0"/>
      </w:pPr>
      <w:r>
        <w:t>基础设施层</w:t>
      </w:r>
    </w:p>
    <w:p>
      <w:pPr>
        <w:pStyle w:val="37"/>
        <w:widowControl w:val="0"/>
        <w:ind w:firstLine="640"/>
      </w:pPr>
      <w:r>
        <w:t>政务云平台为</w:t>
      </w:r>
      <w:r>
        <w:rPr>
          <w:rFonts w:hint="eastAsia"/>
        </w:rPr>
        <w:t>全区</w:t>
      </w:r>
      <w:r>
        <w:t>各部门提供统一的系统部署运行、计算存储的基础软硬件环境</w:t>
      </w:r>
      <w:r>
        <w:rPr>
          <w:rFonts w:hint="eastAsia"/>
        </w:rPr>
        <w:t>。政务网</w:t>
      </w:r>
      <w:r>
        <w:t>包含政务外网、</w:t>
      </w:r>
      <w:r>
        <w:rPr>
          <w:rFonts w:hint="eastAsia"/>
        </w:rPr>
        <w:t>业务专网</w:t>
      </w:r>
      <w:r>
        <w:t>等，为</w:t>
      </w:r>
      <w:r>
        <w:rPr>
          <w:rFonts w:hint="eastAsia"/>
        </w:rPr>
        <w:t>全区</w:t>
      </w:r>
      <w:r>
        <w:t>各部门提供高速泛在、互联互通的网络环境</w:t>
      </w:r>
      <w:r>
        <w:rPr>
          <w:rFonts w:hint="eastAsia"/>
        </w:rPr>
        <w:t>。感知设施</w:t>
      </w:r>
      <w:r>
        <w:t>包括视频感知终端、物联感知终端等多种监测、感知技术和工具。</w:t>
      </w:r>
    </w:p>
    <w:p>
      <w:pPr>
        <w:pStyle w:val="2"/>
        <w:keepNext w:val="0"/>
        <w:widowControl w:val="0"/>
        <w:spacing w:line="384" w:lineRule="auto"/>
        <w:ind w:firstLine="640"/>
        <w:rPr>
          <w:rFonts w:ascii="Times New Roman" w:hAnsi="Times New Roman"/>
        </w:rPr>
      </w:pPr>
      <w:bookmarkStart w:id="48" w:name="_Toc111121928"/>
      <w:r>
        <w:rPr>
          <w:rFonts w:hint="eastAsia" w:ascii="Times New Roman" w:hAnsi="Times New Roman"/>
        </w:rPr>
        <w:t>数据架构</w:t>
      </w:r>
      <w:bookmarkEnd w:id="46"/>
      <w:bookmarkEnd w:id="47"/>
      <w:bookmarkEnd w:id="48"/>
    </w:p>
    <w:p>
      <w:pPr>
        <w:pStyle w:val="37"/>
        <w:widowControl w:val="0"/>
        <w:ind w:firstLine="640"/>
      </w:pPr>
      <w:r>
        <w:rPr>
          <w:rFonts w:hint="eastAsia"/>
        </w:rPr>
        <w:t>构建</w:t>
      </w:r>
      <w:r>
        <w:rPr>
          <w:rFonts w:hint="eastAsia"/>
          <w:b/>
          <w:bCs/>
        </w:rPr>
        <w:t>“纵向贯通、横向共享”</w:t>
      </w:r>
      <w:r>
        <w:rPr>
          <w:rFonts w:hint="eastAsia"/>
        </w:rPr>
        <w:t>的一体化、服务化的数据架构，实现数据全生命周期治理和全方位赋能，加速释放公共数据价值。</w:t>
      </w:r>
    </w:p>
    <w:p>
      <w:pPr>
        <w:pStyle w:val="37"/>
        <w:widowControl w:val="0"/>
        <w:ind w:firstLine="198" w:firstLineChars="62"/>
        <w:jc w:val="center"/>
        <w:rPr>
          <w:rFonts w:eastAsia="黑体"/>
          <w:sz w:val="21"/>
          <w:szCs w:val="21"/>
        </w:rPr>
      </w:pPr>
      <w:r>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390515" cy="2732405"/>
            <wp:effectExtent l="0" t="0" r="63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90515" cy="2732405"/>
                    </a:xfrm>
                    <a:prstGeom prst="rect">
                      <a:avLst/>
                    </a:prstGeom>
                    <a:noFill/>
                  </pic:spPr>
                </pic:pic>
              </a:graphicData>
            </a:graphic>
          </wp:anchor>
        </w:drawing>
      </w:r>
      <w:r>
        <w:rPr>
          <w:rFonts w:eastAsia="黑体"/>
          <w:sz w:val="21"/>
          <w:szCs w:val="21"/>
        </w:rPr>
        <w:t>图 5 天河区数字政府</w:t>
      </w:r>
      <w:r>
        <w:rPr>
          <w:rFonts w:hint="eastAsia" w:eastAsia="黑体"/>
          <w:sz w:val="21"/>
          <w:szCs w:val="21"/>
        </w:rPr>
        <w:t>数据</w:t>
      </w:r>
      <w:r>
        <w:rPr>
          <w:rFonts w:eastAsia="黑体"/>
          <w:sz w:val="21"/>
          <w:szCs w:val="21"/>
        </w:rPr>
        <w:t>架构图</w:t>
      </w:r>
    </w:p>
    <w:p>
      <w:pPr>
        <w:pStyle w:val="4"/>
        <w:keepNext w:val="0"/>
        <w:numPr>
          <w:ilvl w:val="2"/>
          <w:numId w:val="11"/>
        </w:numPr>
      </w:pPr>
      <w:r>
        <w:t>数据源</w:t>
      </w:r>
    </w:p>
    <w:p>
      <w:pPr>
        <w:pStyle w:val="37"/>
        <w:widowControl w:val="0"/>
        <w:ind w:firstLine="640"/>
      </w:pPr>
      <w:r>
        <w:rPr>
          <w:rFonts w:hint="eastAsia"/>
        </w:rPr>
        <w:t>数据源包括各部门在依法履职过程中产生的业务数据、视频图像数据、物联感知数据、公共数据资源以及社会数据资源等。</w:t>
      </w:r>
    </w:p>
    <w:p>
      <w:pPr>
        <w:pStyle w:val="4"/>
        <w:keepNext w:val="0"/>
        <w:numPr>
          <w:ilvl w:val="2"/>
          <w:numId w:val="11"/>
        </w:numPr>
      </w:pPr>
      <w:r>
        <w:rPr>
          <w:rFonts w:hint="eastAsia"/>
        </w:rPr>
        <w:t>数据</w:t>
      </w:r>
      <w:r>
        <w:t>资源</w:t>
      </w:r>
      <w:r>
        <w:rPr>
          <w:rFonts w:hint="eastAsia"/>
        </w:rPr>
        <w:t>池</w:t>
      </w:r>
    </w:p>
    <w:p>
      <w:pPr>
        <w:pStyle w:val="37"/>
        <w:widowControl w:val="0"/>
        <w:ind w:firstLine="640"/>
      </w:pPr>
      <w:r>
        <w:rPr>
          <w:rFonts w:hint="eastAsia"/>
        </w:rPr>
        <w:t>依托区政务大数据中心数据共享交换支撑能力，按需推动各部门数据资源向政务大数据中心汇聚，按照一定规则整合形成基础库、主题库、专题库、共享库和开放库。</w:t>
      </w:r>
    </w:p>
    <w:p>
      <w:pPr>
        <w:pStyle w:val="4"/>
        <w:keepNext w:val="0"/>
      </w:pPr>
      <w:r>
        <w:rPr>
          <w:rFonts w:hint="eastAsia"/>
        </w:rPr>
        <w:t>区</w:t>
      </w:r>
      <w:r>
        <w:t>政务大数据</w:t>
      </w:r>
      <w:r>
        <w:rPr>
          <w:rFonts w:hint="eastAsia"/>
        </w:rPr>
        <w:t>平台</w:t>
      </w:r>
    </w:p>
    <w:p>
      <w:pPr>
        <w:pStyle w:val="37"/>
        <w:widowControl w:val="0"/>
        <w:ind w:firstLine="640"/>
      </w:pPr>
      <w:r>
        <w:rPr>
          <w:rFonts w:hint="eastAsia"/>
        </w:rPr>
        <w:t>区政务大数据平台为各部门提供包括数据共享、数据治理、数据管理、数据分析、数据开放等支撑能力。</w:t>
      </w:r>
    </w:p>
    <w:p>
      <w:pPr>
        <w:pStyle w:val="4"/>
        <w:keepNext w:val="0"/>
      </w:pPr>
      <w:r>
        <w:t>数据服务</w:t>
      </w:r>
    </w:p>
    <w:p>
      <w:pPr>
        <w:pStyle w:val="37"/>
        <w:widowControl w:val="0"/>
        <w:ind w:firstLine="640"/>
      </w:pPr>
      <w:r>
        <w:rPr>
          <w:rFonts w:hint="eastAsia"/>
        </w:rPr>
        <w:t>基于区政务大数据平台，实现共享、展示、分析、流通等服务，全面支撑区级各部门和各街道的业务开展和应用创新。</w:t>
      </w:r>
    </w:p>
    <w:p>
      <w:pPr>
        <w:pStyle w:val="2"/>
        <w:keepNext w:val="0"/>
        <w:widowControl w:val="0"/>
        <w:spacing w:line="384" w:lineRule="auto"/>
        <w:ind w:firstLine="640"/>
        <w:rPr>
          <w:rFonts w:ascii="Times New Roman" w:hAnsi="Times New Roman"/>
        </w:rPr>
      </w:pPr>
      <w:bookmarkStart w:id="49" w:name="_Toc109409301"/>
      <w:bookmarkStart w:id="50" w:name="_Toc111121929"/>
      <w:bookmarkStart w:id="51" w:name="_Toc109633355"/>
      <w:r>
        <w:rPr>
          <w:rFonts w:hint="eastAsia" w:ascii="Times New Roman" w:hAnsi="Times New Roman"/>
        </w:rPr>
        <w:t>安全架构</w:t>
      </w:r>
      <w:bookmarkEnd w:id="49"/>
      <w:bookmarkEnd w:id="50"/>
      <w:bookmarkEnd w:id="51"/>
    </w:p>
    <w:p>
      <w:pPr>
        <w:pStyle w:val="37"/>
        <w:widowControl w:val="0"/>
        <w:ind w:firstLine="640"/>
      </w:pPr>
      <w:r>
        <w:rPr>
          <w:rFonts w:hint="eastAsia"/>
        </w:rPr>
        <w:t>全面落实信息技术应用创新安全体系要求，立足天河区实际情况，构建</w:t>
      </w:r>
      <w:r>
        <w:rPr>
          <w:rFonts w:hint="eastAsia"/>
          <w:b/>
          <w:bCs/>
        </w:rPr>
        <w:t>“安全可信、整体可控”</w:t>
      </w:r>
      <w:r>
        <w:rPr>
          <w:rFonts w:hint="eastAsia"/>
        </w:rPr>
        <w:t>的立体化安全防护体系。</w:t>
      </w:r>
    </w:p>
    <w:p>
      <w:pPr>
        <w:pStyle w:val="37"/>
        <w:widowControl w:val="0"/>
        <w:ind w:firstLine="0" w:firstLineChars="0"/>
        <w:jc w:val="center"/>
      </w:pPr>
      <w:r>
        <w:drawing>
          <wp:anchor distT="0" distB="0" distL="114300" distR="114300" simplePos="0" relativeHeight="251660288" behindDoc="0" locked="0" layoutInCell="1" allowOverlap="1">
            <wp:simplePos x="0" y="0"/>
            <wp:positionH relativeFrom="margin">
              <wp:posOffset>130175</wp:posOffset>
            </wp:positionH>
            <wp:positionV relativeFrom="paragraph">
              <wp:posOffset>107315</wp:posOffset>
            </wp:positionV>
            <wp:extent cx="5007610" cy="3260725"/>
            <wp:effectExtent l="0" t="0" r="6350" b="635"/>
            <wp:wrapTopAndBottom/>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007610" cy="3260725"/>
                    </a:xfrm>
                    <a:prstGeom prst="rect">
                      <a:avLst/>
                    </a:prstGeom>
                    <a:noFill/>
                  </pic:spPr>
                </pic:pic>
              </a:graphicData>
            </a:graphic>
          </wp:anchor>
        </w:drawing>
      </w:r>
      <w:r>
        <w:rPr>
          <w:rFonts w:eastAsia="黑体"/>
          <w:sz w:val="21"/>
          <w:szCs w:val="21"/>
        </w:rPr>
        <w:t>图 6 天河区数字政府</w:t>
      </w:r>
      <w:r>
        <w:rPr>
          <w:rFonts w:hint="eastAsia" w:eastAsia="黑体"/>
          <w:sz w:val="21"/>
          <w:szCs w:val="21"/>
        </w:rPr>
        <w:t>安全</w:t>
      </w:r>
      <w:r>
        <w:rPr>
          <w:rFonts w:eastAsia="黑体"/>
          <w:sz w:val="21"/>
          <w:szCs w:val="21"/>
        </w:rPr>
        <w:t>架构图</w:t>
      </w:r>
    </w:p>
    <w:p>
      <w:pPr>
        <w:pStyle w:val="4"/>
        <w:keepNext w:val="0"/>
        <w:numPr>
          <w:ilvl w:val="2"/>
          <w:numId w:val="12"/>
        </w:numPr>
        <w:snapToGrid w:val="0"/>
      </w:pPr>
      <w:r>
        <w:t>安全</w:t>
      </w:r>
      <w:r>
        <w:rPr>
          <w:rFonts w:hint="eastAsia"/>
        </w:rPr>
        <w:t>应用环境</w:t>
      </w:r>
    </w:p>
    <w:p>
      <w:pPr>
        <w:pStyle w:val="37"/>
        <w:widowControl w:val="0"/>
        <w:snapToGrid w:val="0"/>
        <w:ind w:firstLine="640"/>
      </w:pPr>
      <w:r>
        <w:rPr>
          <w:rFonts w:hint="eastAsia"/>
        </w:rPr>
        <w:t>强化关键信息基础设施保护、安全可靠技术和信息技术应用创新，建立自主可控的安全应用环境，保障政府信息化应用安全性。</w:t>
      </w:r>
    </w:p>
    <w:p>
      <w:pPr>
        <w:pStyle w:val="4"/>
        <w:keepNext w:val="0"/>
        <w:numPr>
          <w:ilvl w:val="2"/>
          <w:numId w:val="8"/>
        </w:numPr>
        <w:snapToGrid w:val="0"/>
      </w:pPr>
      <w:r>
        <w:rPr>
          <w:rFonts w:hint="eastAsia"/>
        </w:rPr>
        <w:t>防护保障能力</w:t>
      </w:r>
    </w:p>
    <w:p>
      <w:pPr>
        <w:pStyle w:val="37"/>
        <w:widowControl w:val="0"/>
        <w:snapToGrid w:val="0"/>
        <w:ind w:firstLine="640"/>
      </w:pPr>
      <w:r>
        <w:rPr>
          <w:rFonts w:hint="eastAsia"/>
        </w:rPr>
        <w:t>依托技术手段和技术能力，全面推进基础安全、应用安全、数据安全及终端等领域安全防护能力建设，全方位提升数字政府安全保障能力。</w:t>
      </w:r>
    </w:p>
    <w:p>
      <w:pPr>
        <w:pStyle w:val="4"/>
        <w:keepNext w:val="0"/>
        <w:numPr>
          <w:ilvl w:val="2"/>
          <w:numId w:val="8"/>
        </w:numPr>
        <w:snapToGrid w:val="0"/>
      </w:pPr>
      <w:r>
        <w:rPr>
          <w:rFonts w:hint="eastAsia"/>
        </w:rPr>
        <w:t>管理运营能力</w:t>
      </w:r>
    </w:p>
    <w:p>
      <w:pPr>
        <w:pStyle w:val="37"/>
        <w:widowControl w:val="0"/>
        <w:snapToGrid w:val="0"/>
        <w:ind w:firstLine="640"/>
      </w:pPr>
      <w:r>
        <w:rPr>
          <w:rFonts w:hint="eastAsia"/>
        </w:rPr>
        <w:t>规范网络安全管理运营体系，进一步完善天河区数字政府安全管理制度，落实安全监测和监督考核工作，明确各单位信息化安全管理责任，持续提升安全监管的效率与能力。</w:t>
      </w:r>
    </w:p>
    <w:p>
      <w:pPr>
        <w:pStyle w:val="2"/>
        <w:ind w:firstLine="640"/>
      </w:pPr>
      <w:bookmarkStart w:id="52" w:name="_Toc109848925"/>
      <w:bookmarkStart w:id="53" w:name="_Toc109409295"/>
      <w:bookmarkStart w:id="54" w:name="_Toc111121930"/>
      <w:r>
        <w:rPr>
          <w:rFonts w:hint="eastAsia"/>
        </w:rPr>
        <w:t>关系定位</w:t>
      </w:r>
      <w:bookmarkEnd w:id="52"/>
      <w:bookmarkEnd w:id="53"/>
      <w:bookmarkEnd w:id="54"/>
    </w:p>
    <w:p>
      <w:pPr>
        <w:widowControl w:val="0"/>
        <w:numPr>
          <w:ilvl w:val="2"/>
          <w:numId w:val="13"/>
        </w:numPr>
        <w:snapToGrid w:val="0"/>
        <w:spacing w:line="560" w:lineRule="exact"/>
        <w:outlineLvl w:val="2"/>
        <w:rPr>
          <w:rFonts w:ascii="Times New Roman" w:hAnsi="Times New Roman" w:eastAsia="楷体_GB2312" w:cs="Times New Roman"/>
          <w:bCs/>
          <w:color w:val="0D0D0D"/>
          <w:sz w:val="32"/>
          <w:szCs w:val="32"/>
        </w:rPr>
      </w:pPr>
      <w:r>
        <w:rPr>
          <w:rFonts w:hint="eastAsia" w:ascii="Times New Roman" w:hAnsi="Times New Roman" w:eastAsia="楷体_GB2312" w:cs="Times New Roman"/>
          <w:bCs/>
          <w:color w:val="0D0D0D"/>
          <w:sz w:val="32"/>
          <w:szCs w:val="32"/>
        </w:rPr>
        <w:t>与国家、省、市数字政府发展的关系</w:t>
      </w:r>
    </w:p>
    <w:p>
      <w:pPr>
        <w:pStyle w:val="37"/>
        <w:widowControl w:val="0"/>
        <w:snapToGrid w:val="0"/>
        <w:ind w:firstLine="640"/>
      </w:pPr>
      <w:r>
        <w:rPr>
          <w:rFonts w:hint="eastAsia"/>
        </w:rPr>
        <w:t>全面遵循国家、省、市数字政府顶层设计，贯彻落实数字政府建设任务要求，充分利用和依托省、市已有建设成果，统筹整合区内各单位建设需求，以应用推广和业务创新为重点，开展天河区数字政府改革建设，积极争创工作试点，为数字政府改革建设贡献天河经验。</w:t>
      </w:r>
    </w:p>
    <w:p>
      <w:pPr>
        <w:widowControl w:val="0"/>
        <w:numPr>
          <w:ilvl w:val="2"/>
          <w:numId w:val="13"/>
        </w:numPr>
        <w:snapToGrid w:val="0"/>
        <w:spacing w:line="560" w:lineRule="exact"/>
        <w:outlineLvl w:val="2"/>
        <w:rPr>
          <w:rFonts w:ascii="Times New Roman" w:hAnsi="Times New Roman" w:eastAsia="楷体_GB2312" w:cs="Times New Roman"/>
          <w:bCs/>
          <w:color w:val="0D0D0D"/>
          <w:sz w:val="32"/>
          <w:szCs w:val="32"/>
        </w:rPr>
      </w:pPr>
      <w:r>
        <w:rPr>
          <w:rFonts w:hint="eastAsia" w:ascii="Times New Roman" w:hAnsi="Times New Roman" w:eastAsia="楷体_GB2312" w:cs="Times New Roman"/>
          <w:bCs/>
          <w:color w:val="0D0D0D"/>
          <w:sz w:val="32"/>
          <w:szCs w:val="32"/>
        </w:rPr>
        <w:t xml:space="preserve"> 与区各单位的关系</w:t>
      </w:r>
    </w:p>
    <w:p>
      <w:pPr>
        <w:pStyle w:val="37"/>
        <w:widowControl w:val="0"/>
        <w:snapToGrid w:val="0"/>
        <w:ind w:firstLine="640"/>
      </w:pPr>
      <w:r>
        <w:rPr>
          <w:rFonts w:hint="eastAsia"/>
        </w:rPr>
        <w:t>区街一体，统分结合。由区政务服务数据管理局统筹推进区政务大数据平台、一体化云网基础设施、公共支撑能力建设，指导跨部门系统建设，提高资源整合复用效能。区各部门充分利用和依托已有建设成果，开展本领域业务创新。支持有条件的街道积极争取数字政府创新应用和重点项目示范建设，应用建成后面向全区推广。</w:t>
      </w:r>
    </w:p>
    <w:p>
      <w:pPr>
        <w:widowControl w:val="0"/>
        <w:numPr>
          <w:ilvl w:val="2"/>
          <w:numId w:val="13"/>
        </w:numPr>
        <w:snapToGrid w:val="0"/>
        <w:spacing w:line="560" w:lineRule="exact"/>
        <w:outlineLvl w:val="2"/>
        <w:rPr>
          <w:rFonts w:ascii="Times New Roman" w:hAnsi="Times New Roman" w:eastAsia="楷体_GB2312" w:cs="Times New Roman"/>
          <w:bCs/>
          <w:color w:val="0D0D0D"/>
          <w:sz w:val="32"/>
          <w:szCs w:val="32"/>
        </w:rPr>
      </w:pPr>
      <w:r>
        <w:rPr>
          <w:rFonts w:hint="eastAsia" w:ascii="Times New Roman" w:hAnsi="Times New Roman" w:eastAsia="楷体_GB2312" w:cs="Times New Roman"/>
          <w:bCs/>
          <w:color w:val="0D0D0D"/>
          <w:sz w:val="32"/>
          <w:szCs w:val="32"/>
        </w:rPr>
        <w:t>与各行业领域的关系</w:t>
      </w:r>
    </w:p>
    <w:p>
      <w:pPr>
        <w:pStyle w:val="37"/>
        <w:widowControl w:val="0"/>
        <w:snapToGrid w:val="0"/>
        <w:ind w:firstLine="640"/>
      </w:pPr>
      <w:r>
        <w:rPr>
          <w:rFonts w:hint="eastAsia"/>
        </w:rPr>
        <w:t>区数字政府规划将统筹考虑各领域的业务建设需求，通过信息化建设给予支撑，以政务信息化项目建设为抓手，将数字技术广泛应用于政府管理服务，实现技术、业务、数据有机融合，全面推进各部门政府履职和政务运行数字化转型。充分发挥数字政府改革建设对数字经济发展、数字社会建设、数字生态建设的引领驱动作用，带动和促进全区智慧城市建设和相关数字产业发展。</w:t>
      </w:r>
    </w:p>
    <w:p>
      <w:pPr>
        <w:pStyle w:val="3"/>
        <w:keepNext w:val="0"/>
        <w:keepLines w:val="0"/>
        <w:widowControl w:val="0"/>
        <w:snapToGrid w:val="0"/>
        <w:spacing w:before="0" w:beforeLines="0" w:after="0" w:afterLines="0"/>
        <w:ind w:firstLine="640"/>
      </w:pPr>
      <w:bookmarkStart w:id="55" w:name="_Toc111121931"/>
      <w:bookmarkStart w:id="56" w:name="_Hlk110328319"/>
      <w:r>
        <w:rPr>
          <w:rFonts w:hint="eastAsia"/>
        </w:rPr>
        <w:t>便捷高效，树立政府服务新形象</w:t>
      </w:r>
      <w:bookmarkEnd w:id="55"/>
    </w:p>
    <w:p>
      <w:pPr>
        <w:pStyle w:val="2"/>
        <w:keepNext w:val="0"/>
        <w:widowControl w:val="0"/>
        <w:numPr>
          <w:ilvl w:val="1"/>
          <w:numId w:val="14"/>
        </w:numPr>
        <w:snapToGrid w:val="0"/>
        <w:ind w:firstLine="217" w:firstLineChars="68"/>
        <w:rPr>
          <w:rFonts w:ascii="Times New Roman" w:hAnsi="Times New Roman"/>
        </w:rPr>
      </w:pPr>
      <w:bookmarkStart w:id="57" w:name="_Toc111121932"/>
      <w:bookmarkStart w:id="58" w:name="_Toc109409318"/>
      <w:bookmarkStart w:id="59" w:name="_Toc63345529"/>
      <w:r>
        <w:rPr>
          <w:rFonts w:hint="eastAsia" w:ascii="Times New Roman" w:hAnsi="Times New Roman"/>
        </w:rPr>
        <w:t>深化智慧高效的政务服务</w:t>
      </w:r>
      <w:bookmarkEnd w:id="57"/>
    </w:p>
    <w:bookmarkEnd w:id="58"/>
    <w:bookmarkEnd w:id="59"/>
    <w:p>
      <w:pPr>
        <w:pStyle w:val="4"/>
        <w:keepNext w:val="0"/>
        <w:numPr>
          <w:ilvl w:val="2"/>
          <w:numId w:val="15"/>
        </w:numPr>
        <w:snapToGrid w:val="0"/>
      </w:pPr>
      <w:r>
        <w:rPr>
          <w:rFonts w:hint="eastAsia"/>
        </w:rPr>
        <w:t>构建标准规范的服务体系</w:t>
      </w:r>
    </w:p>
    <w:p>
      <w:pPr>
        <w:pStyle w:val="37"/>
        <w:widowControl w:val="0"/>
        <w:snapToGrid w:val="0"/>
        <w:ind w:firstLine="643"/>
      </w:pPr>
      <w:bookmarkStart w:id="60" w:name="_Hlk110437231"/>
      <w:r>
        <w:rPr>
          <w:rFonts w:hint="eastAsia"/>
          <w:b/>
          <w:bCs/>
        </w:rPr>
        <w:t>推进服务体系标准化。</w:t>
      </w:r>
      <w:r>
        <w:rPr>
          <w:rFonts w:hint="eastAsia"/>
        </w:rPr>
        <w:t>建立健全区、街行政许可事项清单和权责清单管理体系，完善政务服务事项动态管理机制。</w:t>
      </w:r>
      <w:bookmarkEnd w:id="60"/>
      <w:r>
        <w:rPr>
          <w:rFonts w:hint="eastAsia"/>
        </w:rPr>
        <w:t>推进事项实施清单要素统一，依托区智慧政务服务平台打造一致性的政务服务，逐步推进全区政务服务实现线上线下统一平台、统一标准、统一管理、统一监督体系。编制</w:t>
      </w:r>
      <w:r>
        <w:rPr>
          <w:rFonts w:hint="eastAsia"/>
          <w:color w:val="333333"/>
          <w:shd w:val="clear" w:color="auto" w:fill="FFFFFF"/>
        </w:rPr>
        <w:t>更加简明易懂实用的标准化工作指南</w:t>
      </w:r>
      <w:r>
        <w:rPr>
          <w:rFonts w:hint="eastAsia"/>
        </w:rPr>
        <w:t>，推出多样化解读材料，</w:t>
      </w:r>
      <w:r>
        <w:rPr>
          <w:rFonts w:hint="eastAsia"/>
          <w:color w:val="333333"/>
          <w:shd w:val="clear" w:color="auto" w:fill="FFFFFF"/>
        </w:rPr>
        <w:t>完善线上线下标准化工作手册，进一步优化页面设计、简化办事操作，实现工作人员、群众企业“一看就能懂、一点就能办”。</w:t>
      </w:r>
    </w:p>
    <w:p>
      <w:pPr>
        <w:pStyle w:val="37"/>
        <w:widowControl w:val="0"/>
        <w:snapToGrid w:val="0"/>
        <w:ind w:firstLine="643"/>
      </w:pPr>
      <w:r>
        <w:rPr>
          <w:rFonts w:hint="eastAsia"/>
          <w:b/>
          <w:bCs/>
        </w:rPr>
        <w:t>加强审批行为规范化。</w:t>
      </w:r>
      <w:r>
        <w:rPr>
          <w:rFonts w:hint="eastAsia"/>
        </w:rPr>
        <w:t>强化政务服务全过程监督，保障事项办理公正透明、依法依规。对现场勘验、技术审查等特殊环节实施清单化管理，建立限时办结机制并向社会公布。健全审批和监管信息双向共享机制，进一步明确纳入相对集中行政许可权试点的审批部门、行业主管部门的监管职责和边界，加强协同配合。规范区、街、社区政务服务场所名称，梳理进驻事项负面清单，加强对专业大厅政务服务监督管理，提供线上线下并行办事服务。</w:t>
      </w:r>
      <w:r>
        <w:t>完善</w:t>
      </w:r>
      <w:r>
        <w:rPr>
          <w:rFonts w:hint="eastAsia" w:ascii="仿宋_GB2312"/>
        </w:rPr>
        <w:t>“好差评”</w:t>
      </w:r>
      <w:r>
        <w:t>制度</w:t>
      </w:r>
      <w:r>
        <w:rPr>
          <w:rFonts w:hint="eastAsia"/>
        </w:rPr>
        <w:t>，畅通线上线下评价渠道。</w:t>
      </w:r>
    </w:p>
    <w:p>
      <w:pPr>
        <w:pStyle w:val="37"/>
        <w:ind w:firstLine="643"/>
      </w:pPr>
      <w:r>
        <w:rPr>
          <w:rFonts w:hint="eastAsia"/>
          <w:b/>
          <w:bCs/>
        </w:rPr>
        <w:t>推进政务数据共享化。</w:t>
      </w:r>
      <w:r>
        <w:t>推进统一政务服</w:t>
      </w:r>
      <w:r>
        <w:rPr>
          <w:rFonts w:hint="eastAsia"/>
        </w:rPr>
        <w:t>务数据集约化汇聚、管理和输出，形成政务服务办事数据全链条溯源管理。</w:t>
      </w:r>
      <w:r>
        <w:rPr>
          <w:rFonts w:hint="eastAsia"/>
          <w:color w:val="333333"/>
          <w:shd w:val="clear" w:color="auto" w:fill="FFFFFF"/>
        </w:rPr>
        <w:t>建立政务数据共享供需对接机制，</w:t>
      </w:r>
      <w:r>
        <w:rPr>
          <w:rFonts w:hint="eastAsia"/>
        </w:rPr>
        <w:t>提升数据共享能力，</w:t>
      </w:r>
      <w:r>
        <w:rPr>
          <w:rFonts w:hint="eastAsia"/>
          <w:color w:val="333333"/>
          <w:shd w:val="clear" w:color="auto" w:fill="FFFFFF"/>
        </w:rPr>
        <w:t>提高数据质量和可用性、时效性，梳理完善不动产登记、社会保障、户籍管理、市场主体准入准营等重点领域以及人口、法人、教育、婚姻、住房、信用等普遍性数据需求，</w:t>
      </w:r>
      <w:r>
        <w:t>创新</w:t>
      </w:r>
      <w:r>
        <w:rPr>
          <w:rFonts w:hint="eastAsia"/>
        </w:rPr>
        <w:t>实现</w:t>
      </w:r>
      <w:r>
        <w:rPr>
          <w:rFonts w:hint="eastAsia" w:ascii="仿宋_GB2312"/>
        </w:rPr>
        <w:t>“数据跑腿”</w:t>
      </w:r>
      <w:r>
        <w:t>工作模式</w:t>
      </w:r>
      <w:r>
        <w:rPr>
          <w:rFonts w:hint="eastAsia"/>
        </w:rPr>
        <w:t>。依托区智慧政务服务平台，在现有网上服务审批办件过程数据的基础上，以政务服务为主线，开展企业和个人业务全流程办件过程数据（含办理环节信息、电子材料、表单数据等）智能分析应用，实现数据驱动业务优化的智慧提升。</w:t>
      </w:r>
    </w:p>
    <w:p>
      <w:pPr>
        <w:pStyle w:val="4"/>
        <w:keepNext w:val="0"/>
        <w:numPr>
          <w:ilvl w:val="2"/>
          <w:numId w:val="15"/>
        </w:numPr>
        <w:snapToGrid w:val="0"/>
      </w:pPr>
      <w:r>
        <w:rPr>
          <w:rFonts w:hint="eastAsia"/>
        </w:rPr>
        <w:t>提升优质快捷的服务能力</w:t>
      </w:r>
    </w:p>
    <w:p>
      <w:pPr>
        <w:pStyle w:val="37"/>
        <w:widowControl w:val="0"/>
        <w:snapToGrid w:val="0"/>
        <w:ind w:firstLine="643"/>
      </w:pPr>
      <w:r>
        <w:rPr>
          <w:rFonts w:hint="eastAsia"/>
          <w:b/>
          <w:bCs/>
        </w:rPr>
        <w:t>推进事前服务智慧化。</w:t>
      </w:r>
      <w:r>
        <w:rPr>
          <w:rFonts w:hint="eastAsia"/>
        </w:rPr>
        <w:t>建设智慧政务服务大厅，完善实体政务大厅智慧化服务应用，深化</w:t>
      </w:r>
      <w:r>
        <w:rPr>
          <w:rFonts w:hint="eastAsia" w:hAnsi="宋体"/>
          <w:szCs w:val="24"/>
        </w:rPr>
        <w:t>自助填报、政务地图等应用，</w:t>
      </w:r>
      <w:r>
        <w:t>提供</w:t>
      </w:r>
      <w:r>
        <w:rPr>
          <w:rFonts w:hint="eastAsia"/>
        </w:rPr>
        <w:t>智能</w:t>
      </w:r>
      <w:r>
        <w:t>导办、</w:t>
      </w:r>
      <w:r>
        <w:rPr>
          <w:rFonts w:hint="eastAsia"/>
        </w:rPr>
        <w:t>智能预审、智慧导航等</w:t>
      </w:r>
      <w:r>
        <w:t>服务</w:t>
      </w:r>
      <w:r>
        <w:rPr>
          <w:rFonts w:hint="eastAsia"/>
        </w:rPr>
        <w:t>，</w:t>
      </w:r>
      <w:r>
        <w:rPr>
          <w:rFonts w:hint="eastAsia" w:hAnsi="宋体"/>
          <w:szCs w:val="24"/>
        </w:rPr>
        <w:t>进一步提升智慧政务服务水平与用户体验。</w:t>
      </w:r>
      <w:r>
        <w:rPr>
          <w:rFonts w:hint="eastAsia"/>
        </w:rPr>
        <w:t>推进“一阅通晓”服务，集成融合各类申报辅导服务，推出全域办事服务地图，智能联动办事指南、事项解读、场景导办、“一件事”导航、智能咨询、人工服务等各类前置服务，打造办事好查、咨询好问、事情好办的“三好”前置化服务模式。推进政务服务适老化，</w:t>
      </w:r>
      <w:r>
        <w:t>推动政务服务中心无障碍设施建设，面向长者及残障人士提供绿色通道、帮办代办等专项服务</w:t>
      </w:r>
      <w:r>
        <w:rPr>
          <w:rFonts w:hint="eastAsia"/>
        </w:rPr>
        <w:t>。推进线上办事适老化改造，采取线上线下相结合方式，助力老年人迈过“数字鸿沟”，确保政务服务公平普惠。</w:t>
      </w:r>
    </w:p>
    <w:p>
      <w:pPr>
        <w:pStyle w:val="37"/>
        <w:widowControl w:val="0"/>
        <w:snapToGrid w:val="0"/>
        <w:ind w:firstLine="643"/>
      </w:pPr>
      <w:r>
        <w:rPr>
          <w:rFonts w:hint="eastAsia"/>
          <w:b/>
          <w:bCs/>
        </w:rPr>
        <w:t>推进办事渠道便捷化。</w:t>
      </w:r>
      <w:r>
        <w:rPr>
          <w:rFonts w:hint="eastAsia"/>
        </w:rPr>
        <w:t>着力“指尖办”，全面提升“穗好办”App天河专区服务范围，打造更易办更好办服务体验。提质“自助办”，拓展服务网点，推动建设</w:t>
      </w:r>
      <w:r>
        <w:t>7×24小时</w:t>
      </w:r>
      <w:r>
        <w:rPr>
          <w:rFonts w:hint="eastAsia"/>
        </w:rPr>
        <w:t>街道</w:t>
      </w:r>
      <w:r>
        <w:t>自助服务大厅，推进</w:t>
      </w:r>
      <w:r>
        <w:rPr>
          <w:rFonts w:hint="eastAsia"/>
        </w:rPr>
        <w:t>更多高频事项上线天河政务服务一体机，实现自助办理。合理设置无差别或分领域综合办事窗口，在区、街政务服务场所统一设置“办不成事”反映窗口，建立兜底服务机制，全面实现“一窗受理、综合服务”。推进公开平台集约化，完善政务公开信息化平台，整合优化天河新媒体矩阵，构建以网上发布为主、其他发布渠道为辅的政策发布新格局，建设集智能化政策问答、政策服务热线咨询答复、线下政策窗口服务等功能为一体的政策咨询综合服务平台。</w:t>
      </w:r>
    </w:p>
    <w:p>
      <w:pPr>
        <w:pStyle w:val="37"/>
        <w:widowControl w:val="0"/>
        <w:snapToGrid w:val="0"/>
        <w:ind w:firstLine="643"/>
      </w:pPr>
      <w:r>
        <w:rPr>
          <w:rFonts w:hint="eastAsia"/>
          <w:b/>
          <w:bCs/>
        </w:rPr>
        <w:t>推进主动服务智能化。</w:t>
      </w:r>
      <w:r>
        <w:rPr>
          <w:rFonts w:hint="eastAsia"/>
        </w:rPr>
        <w:t>创新“主动办”，构建政务服务“用户画像”，运用大数据技术分析和预判企业群众办事个性需求，提升精准告知、主动智能服务能力，促使被动服务变主动服务。深化“一件事一次办”，推动事项关联、表单整合、系统对接和流程再造，强化信息共享和业务协同，实现关联审批服务统一申报、综合受理、并联审批、内部流转、统一反馈，打造以“一件事”随心办为核心的网购体验式政务服务。推动工程联审一体化，优化工程建设项目审批流程，推动用水、用电、用气“一窗式”联合审批。持续推广“信用”办电、“电水气”联合“一次办”服务新模式，提高办电便利度，实现市场主体需求的快速响应。拓展“信任办”，深入推行政务服务告知承诺制和容缺受理，</w:t>
      </w:r>
      <w:r>
        <w:t>探索基于信用+区块链的</w:t>
      </w:r>
      <w:r>
        <w:rPr>
          <w:rFonts w:hint="eastAsia"/>
        </w:rPr>
        <w:t>行政</w:t>
      </w:r>
      <w:r>
        <w:t>审批、自动审批等</w:t>
      </w:r>
      <w:r>
        <w:rPr>
          <w:rFonts w:hint="eastAsia"/>
        </w:rPr>
        <w:t>，努力实现极简审批。</w:t>
      </w:r>
    </w:p>
    <w:p>
      <w:pPr>
        <w:pStyle w:val="2"/>
        <w:keepNext w:val="0"/>
        <w:widowControl w:val="0"/>
        <w:snapToGrid w:val="0"/>
        <w:ind w:firstLine="640"/>
        <w:rPr>
          <w:rFonts w:ascii="Times New Roman" w:hAnsi="Times New Roman"/>
        </w:rPr>
      </w:pPr>
      <w:bookmarkStart w:id="61" w:name="_Toc111121933"/>
      <w:bookmarkStart w:id="62" w:name="_Toc58080696"/>
      <w:bookmarkStart w:id="63" w:name="_Toc63345530"/>
      <w:bookmarkStart w:id="64" w:name="_Toc109409319"/>
      <w:r>
        <w:rPr>
          <w:rFonts w:hint="eastAsia" w:ascii="Times New Roman" w:hAnsi="Times New Roman"/>
        </w:rPr>
        <w:t>打造贴心普惠的涉企服务</w:t>
      </w:r>
      <w:bookmarkEnd w:id="61"/>
    </w:p>
    <w:p>
      <w:pPr>
        <w:pStyle w:val="4"/>
        <w:keepNext w:val="0"/>
        <w:numPr>
          <w:ilvl w:val="2"/>
          <w:numId w:val="16"/>
        </w:numPr>
        <w:snapToGrid w:val="0"/>
        <w:rPr>
          <w:lang w:val="zh-CN"/>
        </w:rPr>
      </w:pPr>
      <w:r>
        <w:rPr>
          <w:rFonts w:hint="eastAsia"/>
        </w:rPr>
        <w:t>打造智慧化企业服务</w:t>
      </w:r>
      <w:r>
        <w:rPr>
          <w:rFonts w:hint="eastAsia"/>
          <w:lang w:val="zh-CN"/>
        </w:rPr>
        <w:t>高地</w:t>
      </w:r>
    </w:p>
    <w:p>
      <w:pPr>
        <w:pStyle w:val="37"/>
        <w:widowControl w:val="0"/>
        <w:snapToGrid w:val="0"/>
        <w:ind w:firstLine="640"/>
      </w:pPr>
      <w:r>
        <w:rPr>
          <w:rFonts w:hint="eastAsia"/>
        </w:rPr>
        <w:t>围绕天河“政企+”服务平台，提供数字化、智慧化、个性化、即时化企业服务，</w:t>
      </w:r>
      <w:r>
        <w:t>实现招商引资和企业服务全方位的协同和联动</w:t>
      </w:r>
      <w:r>
        <w:rPr>
          <w:rFonts w:hint="eastAsia"/>
        </w:rPr>
        <w:t>。梳理全区企业信息及平台、园区、载体空间资源，实现政策、资讯精准推送，精准匹配企业需求相关服务。建立健全</w:t>
      </w:r>
      <w:r>
        <w:t>统一的在线企业诉求渠道和反馈机制</w:t>
      </w:r>
      <w:r>
        <w:rPr>
          <w:rFonts w:hint="eastAsia"/>
        </w:rPr>
        <w:t>，理顺联动服务机制，共享共用各部门政企沟通资源，快速响应企业</w:t>
      </w:r>
      <w:r>
        <w:t>业务办理和经营过程</w:t>
      </w:r>
      <w:r>
        <w:rPr>
          <w:rFonts w:hint="eastAsia"/>
        </w:rPr>
        <w:t>诉求，定期归集高频诉求，提供“诉求直达”服务，提升企业满意度</w:t>
      </w:r>
      <w:r>
        <w:t>。</w:t>
      </w:r>
    </w:p>
    <w:p>
      <w:pPr>
        <w:pStyle w:val="4"/>
        <w:keepNext w:val="0"/>
        <w:snapToGrid w:val="0"/>
      </w:pPr>
      <w:r>
        <w:t>推进</w:t>
      </w:r>
      <w:r>
        <w:rPr>
          <w:rFonts w:hint="eastAsia"/>
        </w:rPr>
        <w:t>惠企政策“免申即享”</w:t>
      </w:r>
    </w:p>
    <w:p>
      <w:pPr>
        <w:pStyle w:val="37"/>
        <w:widowControl w:val="0"/>
        <w:snapToGrid w:val="0"/>
        <w:ind w:firstLine="640"/>
      </w:pPr>
      <w:r>
        <w:rPr>
          <w:rFonts w:hint="eastAsia"/>
        </w:rPr>
        <w:t>升级区政策兑现服务平台，充分运用区块链、大数据技术，完善企业画像库、数据统计分析等模块，提升政策推送精准度。</w:t>
      </w:r>
      <w:r>
        <w:t>将区</w:t>
      </w:r>
      <w:r>
        <w:rPr>
          <w:rFonts w:hint="eastAsia"/>
        </w:rPr>
        <w:t>惠企</w:t>
      </w:r>
      <w:r>
        <w:t>政策全部纳入区政策兑现服务平台，实现申报机制、兑现流程、办理时限统筹管理</w:t>
      </w:r>
      <w:r>
        <w:rPr>
          <w:rFonts w:hint="eastAsia"/>
        </w:rPr>
        <w:t>，</w:t>
      </w:r>
      <w:r>
        <w:t>细化产业政策分类，</w:t>
      </w:r>
      <w:r>
        <w:rPr>
          <w:rFonts w:hint="eastAsia"/>
        </w:rPr>
        <w:t>优化</w:t>
      </w:r>
      <w:r>
        <w:t>主动申报、人才专项、免申即享三大类申报流程，全过程跟踪督办及节点控制，进一步提升政策兑现效能和企业获得感</w:t>
      </w:r>
      <w:r>
        <w:rPr>
          <w:rFonts w:hint="eastAsia"/>
        </w:rPr>
        <w:t>。</w:t>
      </w:r>
    </w:p>
    <w:p>
      <w:pPr>
        <w:pStyle w:val="4"/>
      </w:pPr>
      <w:r>
        <w:rPr>
          <w:rFonts w:hint="eastAsia"/>
        </w:rPr>
        <w:t>提升商事登记数字化效能</w:t>
      </w:r>
    </w:p>
    <w:p>
      <w:pPr>
        <w:pStyle w:val="37"/>
        <w:widowControl w:val="0"/>
        <w:snapToGrid w:val="0"/>
        <w:ind w:firstLine="640"/>
      </w:pPr>
      <w:r>
        <w:t>依托</w:t>
      </w:r>
      <w:r>
        <w:rPr>
          <w:rFonts w:hint="eastAsia"/>
        </w:rPr>
        <w:t>开办企业一网通平台</w:t>
      </w:r>
      <w:r>
        <w:t>实现数据互通共享、审批结果互认，实现公</w:t>
      </w:r>
      <w:r>
        <w:rPr>
          <w:rFonts w:hint="eastAsia"/>
        </w:rPr>
        <w:t>章刻制、银行开户、社保登记等事项申请材料“零填报、零上传”。建设企业注册登记电子档案“天河e企查”，为社会公众和政府部门提供多渠道全天候在线查询服务。</w:t>
      </w:r>
      <w:r>
        <w:rPr>
          <w:color w:val="0D0D0D"/>
        </w:rPr>
        <w:t>全面推行</w:t>
      </w:r>
      <w:r>
        <w:rPr>
          <w:rFonts w:hint="eastAsia" w:ascii="仿宋_GB2312"/>
          <w:color w:val="0D0D0D"/>
        </w:rPr>
        <w:t>“</w:t>
      </w:r>
      <w:r>
        <w:rPr>
          <w:color w:val="0D0D0D"/>
        </w:rPr>
        <w:t>证照分离</w:t>
      </w:r>
      <w:r>
        <w:rPr>
          <w:rFonts w:hint="eastAsia" w:ascii="仿宋_GB2312"/>
          <w:color w:val="0D0D0D"/>
        </w:rPr>
        <w:t>”</w:t>
      </w:r>
      <w:r>
        <w:rPr>
          <w:color w:val="0D0D0D"/>
        </w:rPr>
        <w:t>改革，对事项清单实行动态管理，提升涉企经营许可全流程网上办理能力</w:t>
      </w:r>
      <w:r>
        <w:rPr>
          <w:rFonts w:hint="eastAsia"/>
          <w:color w:val="0D0D0D"/>
        </w:rPr>
        <w:t>。</w:t>
      </w:r>
    </w:p>
    <w:p>
      <w:pPr>
        <w:pStyle w:val="4"/>
        <w:keepNext w:val="0"/>
        <w:snapToGrid w:val="0"/>
      </w:pPr>
      <w:r>
        <w:rPr>
          <w:rFonts w:hint="eastAsia"/>
        </w:rPr>
        <w:t>提升</w:t>
      </w:r>
      <w:r>
        <w:t>企业融资便利化水平</w:t>
      </w:r>
    </w:p>
    <w:p>
      <w:pPr>
        <w:pStyle w:val="37"/>
        <w:widowControl w:val="0"/>
        <w:snapToGrid w:val="0"/>
        <w:ind w:firstLine="640"/>
        <w:rPr>
          <w:color w:val="0D0D0D"/>
        </w:rPr>
      </w:pPr>
      <w:r>
        <w:rPr>
          <w:rFonts w:hint="eastAsia"/>
          <w:color w:val="0D0D0D"/>
        </w:rPr>
        <w:t>完善</w:t>
      </w:r>
      <w:r>
        <w:rPr>
          <w:color w:val="0D0D0D"/>
        </w:rPr>
        <w:t>中小企业融资平台</w:t>
      </w:r>
      <w:r>
        <w:rPr>
          <w:rFonts w:hint="eastAsia"/>
          <w:color w:val="0D0D0D"/>
        </w:rPr>
        <w:t>，</w:t>
      </w:r>
      <w:r>
        <w:rPr>
          <w:rFonts w:hint="eastAsia"/>
        </w:rPr>
        <w:t>加强“</w:t>
      </w:r>
      <w:r>
        <w:t>信易贷</w:t>
      </w:r>
      <w:r>
        <w:rPr>
          <w:rFonts w:hint="eastAsia"/>
        </w:rPr>
        <w:t>”“</w:t>
      </w:r>
      <w:r>
        <w:t>粤信融</w:t>
      </w:r>
      <w:r>
        <w:rPr>
          <w:rFonts w:hint="eastAsia"/>
        </w:rPr>
        <w:t>”</w:t>
      </w:r>
      <w:r>
        <w:t>等</w:t>
      </w:r>
      <w:r>
        <w:rPr>
          <w:rFonts w:hint="eastAsia"/>
          <w:color w:val="0D0D0D"/>
        </w:rPr>
        <w:t>企业融资</w:t>
      </w:r>
      <w:r>
        <w:t>平台推广应用，</w:t>
      </w:r>
      <w:r>
        <w:rPr>
          <w:color w:val="0D0D0D"/>
        </w:rPr>
        <w:t>推进信用信息共享促进中小企业融资，充分发挥天河金融资源集聚优势，通过信用手段推动金融机构与科技型企业紧密对接，强化涉企金融扶持政策覆盖面和精准度。支持信用服务机构开发、创新信用产品，为金融机构投放信贷提供有力支撑，有效缓解企业融资难质押难问题</w:t>
      </w:r>
      <w:r>
        <w:rPr>
          <w:rFonts w:hint="eastAsia"/>
          <w:color w:val="0D0D0D"/>
        </w:rPr>
        <w:t>。</w:t>
      </w:r>
      <w:r>
        <w:rPr>
          <w:rFonts w:hint="eastAsia"/>
        </w:rPr>
        <w:t>推行税务服务智慧化，持续推进减税降费政策直达快享，推动多税种综合申报、财税衔接“合并报、一键报”。</w:t>
      </w:r>
    </w:p>
    <w:p>
      <w:pPr>
        <w:pStyle w:val="4"/>
        <w:keepNext w:val="0"/>
        <w:snapToGrid w:val="0"/>
      </w:pPr>
      <w:r>
        <w:rPr>
          <w:rFonts w:hint="eastAsia"/>
        </w:rPr>
        <w:t>推进智慧商圈现代化建设</w:t>
      </w:r>
    </w:p>
    <w:p>
      <w:pPr>
        <w:pStyle w:val="37"/>
        <w:widowControl w:val="0"/>
        <w:snapToGrid w:val="0"/>
        <w:ind w:firstLine="640"/>
      </w:pPr>
      <w:r>
        <w:rPr>
          <w:rFonts w:hint="eastAsia"/>
          <w:color w:val="0D0D0D"/>
        </w:rPr>
        <w:t>加快智慧商圈大数据平台建设，运用</w:t>
      </w:r>
      <w:r>
        <w:t>人工智能、物联网</w:t>
      </w:r>
      <w:r>
        <w:rPr>
          <w:rFonts w:hint="eastAsia"/>
        </w:rPr>
        <w:t>、</w:t>
      </w:r>
      <w:r>
        <w:t>区块链</w:t>
      </w:r>
      <w:r>
        <w:rPr>
          <w:rFonts w:hint="eastAsia"/>
        </w:rPr>
        <w:t>等信息技术</w:t>
      </w:r>
      <w:r>
        <w:rPr>
          <w:rFonts w:hint="eastAsia"/>
          <w:color w:val="0D0D0D"/>
        </w:rPr>
        <w:t>，建立面向消费者、商业企业、运营机构和政府部门的智慧应用服务体系。</w:t>
      </w:r>
      <w:r>
        <w:rPr>
          <w:rFonts w:hint="eastAsia"/>
          <w:bCs/>
        </w:rPr>
        <w:t>推动商圈与政务数据互联对接</w:t>
      </w:r>
      <w:r>
        <w:rPr>
          <w:rFonts w:hint="eastAsia"/>
          <w:b/>
        </w:rPr>
        <w:t>，</w:t>
      </w:r>
      <w:r>
        <w:t>引导和规范公共数据资源开放流动，</w:t>
      </w:r>
      <w:r>
        <w:rPr>
          <w:rFonts w:hint="eastAsia"/>
          <w:bCs/>
          <w:color w:val="000000" w:themeColor="text1"/>
          <w14:textFill>
            <w14:solidFill>
              <w14:schemeClr w14:val="tx1"/>
            </w14:solidFill>
          </w14:textFill>
        </w:rPr>
        <w:t>形成</w:t>
      </w:r>
      <w:r>
        <w:rPr>
          <w:bCs/>
          <w:color w:val="000000" w:themeColor="text1"/>
          <w14:textFill>
            <w14:solidFill>
              <w14:schemeClr w14:val="tx1"/>
            </w14:solidFill>
          </w14:textFill>
        </w:rPr>
        <w:t>商圈从</w:t>
      </w:r>
      <w:r>
        <w:rPr>
          <w:rFonts w:hint="eastAsia" w:ascii="仿宋_GB2312"/>
          <w:bCs/>
          <w:color w:val="000000" w:themeColor="text1"/>
          <w14:textFill>
            <w14:solidFill>
              <w14:schemeClr w14:val="tx1"/>
            </w14:solidFill>
          </w14:textFill>
        </w:rPr>
        <w:t>“引流入场”到“场内停留”再到“离场后触达”</w:t>
      </w:r>
      <w:r>
        <w:rPr>
          <w:rFonts w:hint="eastAsia"/>
          <w:bCs/>
          <w:color w:val="000000" w:themeColor="text1"/>
          <w14:textFill>
            <w14:solidFill>
              <w14:schemeClr w14:val="tx1"/>
            </w14:solidFill>
          </w14:textFill>
        </w:rPr>
        <w:t>线上线下一体化、智慧化消费场景</w:t>
      </w:r>
      <w:r>
        <w:rPr>
          <w:bCs/>
          <w:color w:val="000000" w:themeColor="text1"/>
          <w14:textFill>
            <w14:solidFill>
              <w14:schemeClr w14:val="tx1"/>
            </w14:solidFill>
          </w14:textFill>
        </w:rPr>
        <w:t>，为消费者提供</w:t>
      </w:r>
      <w:r>
        <w:rPr>
          <w:rFonts w:hint="eastAsia"/>
          <w:bCs/>
          <w:color w:val="000000" w:themeColor="text1"/>
          <w14:textFill>
            <w14:solidFill>
              <w14:schemeClr w14:val="tx1"/>
            </w14:solidFill>
          </w14:textFill>
        </w:rPr>
        <w:t>“看得见、摸得着、用得好”的便利化消费</w:t>
      </w:r>
      <w:r>
        <w:rPr>
          <w:bCs/>
          <w:color w:val="000000" w:themeColor="text1"/>
          <w14:textFill>
            <w14:solidFill>
              <w14:schemeClr w14:val="tx1"/>
            </w14:solidFill>
          </w14:textFill>
        </w:rPr>
        <w:t>体验</w:t>
      </w:r>
      <w:r>
        <w:rPr>
          <w:rFonts w:hint="eastAsia"/>
          <w:bCs/>
          <w:color w:val="000000" w:themeColor="text1"/>
          <w14:textFill>
            <w14:solidFill>
              <w14:schemeClr w14:val="tx1"/>
            </w14:solidFill>
          </w14:textFill>
        </w:rPr>
        <w:t>，</w:t>
      </w:r>
      <w:r>
        <w:rPr>
          <w:rFonts w:hint="eastAsia"/>
          <w:color w:val="0D0D0D"/>
        </w:rPr>
        <w:t>打造业态融合互补、设施智能高效、功能便利完备的天河路智慧商圈</w:t>
      </w:r>
      <w:r>
        <w:rPr>
          <w:rFonts w:hint="eastAsia"/>
          <w:color w:val="000000" w:themeColor="text1"/>
          <w14:textFill>
            <w14:solidFill>
              <w14:schemeClr w14:val="tx1"/>
            </w14:solidFill>
          </w14:textFill>
        </w:rPr>
        <w:t>，引领带动商圈智慧化转型和高质量发展。</w:t>
      </w:r>
    </w:p>
    <w:bookmarkEnd w:id="62"/>
    <w:bookmarkEnd w:id="63"/>
    <w:bookmarkEnd w:id="64"/>
    <w:p>
      <w:pPr>
        <w:pStyle w:val="2"/>
        <w:keepNext w:val="0"/>
        <w:widowControl w:val="0"/>
        <w:snapToGrid w:val="0"/>
        <w:ind w:firstLine="640"/>
        <w:rPr>
          <w:rFonts w:ascii="Times New Roman" w:hAnsi="Times New Roman"/>
        </w:rPr>
      </w:pPr>
      <w:bookmarkStart w:id="65" w:name="_Toc111121934"/>
      <w:r>
        <w:rPr>
          <w:rFonts w:hint="eastAsia" w:ascii="Times New Roman" w:hAnsi="Times New Roman"/>
        </w:rPr>
        <w:t>提供智能普惠的民生服务</w:t>
      </w:r>
      <w:bookmarkEnd w:id="65"/>
    </w:p>
    <w:p>
      <w:pPr>
        <w:pStyle w:val="4"/>
        <w:keepNext w:val="0"/>
        <w:numPr>
          <w:ilvl w:val="2"/>
          <w:numId w:val="17"/>
        </w:numPr>
        <w:snapToGrid w:val="0"/>
      </w:pPr>
      <w:r>
        <w:t>提升智慧民政服务水平</w:t>
      </w:r>
    </w:p>
    <w:p>
      <w:pPr>
        <w:pStyle w:val="37"/>
        <w:widowControl w:val="0"/>
        <w:snapToGrid w:val="0"/>
        <w:ind w:firstLine="640"/>
        <w:rPr>
          <w:lang w:val="zh-CN"/>
        </w:rPr>
      </w:pPr>
      <w:r>
        <w:rPr>
          <w:rFonts w:hint="eastAsia"/>
          <w:szCs w:val="28"/>
        </w:rPr>
        <w:t>推进互联网与养老服务的深度融合，完善养老信息管理系统，汇聚线上线下资源，精准对接需求与供给，为老年人提供“点菜式”智慧化养老服务。</w:t>
      </w:r>
      <w:r>
        <w:rPr>
          <w:lang w:val="zh-CN"/>
        </w:rPr>
        <w:t>全面深化养老服务综合改革，推进街道综合养老服务中心建设，推动社区居家养老服务设施向嵌入式、小规模、综合性方向发展，完善区、街、社区三级居家养老服务网络。</w:t>
      </w:r>
    </w:p>
    <w:p>
      <w:pPr>
        <w:pStyle w:val="4"/>
        <w:keepNext w:val="0"/>
        <w:snapToGrid w:val="0"/>
      </w:pPr>
      <w:r>
        <w:t>加快</w:t>
      </w:r>
      <w:r>
        <w:rPr>
          <w:rFonts w:hint="eastAsia"/>
        </w:rPr>
        <w:t>智慧医疗</w:t>
      </w:r>
      <w:r>
        <w:t>一体化建设</w:t>
      </w:r>
    </w:p>
    <w:p>
      <w:pPr>
        <w:pStyle w:val="37"/>
        <w:widowControl w:val="0"/>
        <w:snapToGrid w:val="0"/>
        <w:ind w:firstLine="640"/>
        <w:rPr>
          <w:szCs w:val="28"/>
        </w:rPr>
      </w:pPr>
      <w:r>
        <w:rPr>
          <w:rFonts w:hint="eastAsia"/>
          <w:szCs w:val="28"/>
        </w:rPr>
        <w:t>整合医疗资源管理系统、分级诊疗协同系统等系统，实现业务应用互联互通、信息共享、有效协同，依托市级全民健康信息平台，实现全区医疗卫生机构信息互联互通、信息共享和业务协同。统筹集约建设区域医共体信息化系统，加强医院信息化标准建设，提升区域医疗机构信息化水平。强化院感监测体系建设，</w:t>
      </w:r>
      <w:r>
        <w:rPr>
          <w:szCs w:val="28"/>
        </w:rPr>
        <w:t>实现院感监测点覆盖全区各类医疗卫生机构。</w:t>
      </w:r>
    </w:p>
    <w:p>
      <w:pPr>
        <w:pStyle w:val="4"/>
        <w:keepNext w:val="0"/>
        <w:snapToGrid w:val="0"/>
      </w:pPr>
      <w:r>
        <w:t>完善智慧教育服务体系</w:t>
      </w:r>
    </w:p>
    <w:p>
      <w:pPr>
        <w:pStyle w:val="37"/>
        <w:widowControl w:val="0"/>
        <w:snapToGrid w:val="0"/>
        <w:ind w:firstLine="640"/>
      </w:pPr>
      <w:r>
        <w:rPr>
          <w:rFonts w:hint="eastAsia"/>
        </w:rPr>
        <w:t>构建智慧教育服务体系，推进基于大数据的课堂教学行为诊断与改进，构建学生画像，创新教学、评价、管理等全过程教育数字化转型</w:t>
      </w:r>
      <w:r>
        <w:t>。加大智慧教育环境建设力度，升级完善我区</w:t>
      </w:r>
      <w:r>
        <w:rPr>
          <w:rFonts w:hint="eastAsia" w:ascii="仿宋_GB2312"/>
        </w:rPr>
        <w:t>“天河智慧教育云平台”</w:t>
      </w:r>
      <w:r>
        <w:t>，提供高质量专题教育资源和覆盖各年级各学科的学习资源</w:t>
      </w:r>
      <w:r>
        <w:rPr>
          <w:rFonts w:hint="eastAsia"/>
        </w:rPr>
        <w:t>，实现</w:t>
      </w:r>
      <w:r>
        <w:t>优质教育资源开放共享。</w:t>
      </w:r>
      <w:r>
        <w:rPr>
          <w:rFonts w:hint="eastAsia"/>
        </w:rPr>
        <w:t>深化信息技术融合创新应用能力，探索打造集虚拟教育空间、教育课堂等于一体的天河区</w:t>
      </w:r>
      <w:r>
        <w:t>教育元宇宙，</w:t>
      </w:r>
      <w:r>
        <w:rPr>
          <w:rFonts w:hint="eastAsia"/>
          <w:szCs w:val="28"/>
        </w:rPr>
        <w:t>推进沉浸式教学体验</w:t>
      </w:r>
      <w:r>
        <w:rPr>
          <w:rFonts w:hint="eastAsia"/>
        </w:rPr>
        <w:t>，实现教学高效化、学习个性化。</w:t>
      </w:r>
    </w:p>
    <w:p>
      <w:pPr>
        <w:pStyle w:val="4"/>
        <w:keepNext w:val="0"/>
        <w:snapToGrid w:val="0"/>
      </w:pPr>
      <w:bookmarkStart w:id="66" w:name="_Toc30881"/>
      <w:bookmarkStart w:id="67" w:name="_Toc14975"/>
      <w:r>
        <w:rPr>
          <w:rFonts w:hint="eastAsia"/>
        </w:rPr>
        <w:t>完善智慧人社服务体系</w:t>
      </w:r>
      <w:bookmarkEnd w:id="66"/>
      <w:bookmarkEnd w:id="67"/>
    </w:p>
    <w:p>
      <w:pPr>
        <w:pStyle w:val="37"/>
        <w:widowControl w:val="0"/>
        <w:snapToGrid w:val="0"/>
        <w:ind w:firstLine="640"/>
      </w:pPr>
      <w:r>
        <w:rPr>
          <w:rFonts w:hint="eastAsia"/>
          <w:szCs w:val="28"/>
        </w:rPr>
        <w:t>依托</w:t>
      </w:r>
      <w:r>
        <w:rPr>
          <w:rFonts w:hint="eastAsia" w:cs="仿宋_GB2312"/>
        </w:rPr>
        <w:t>区政务大数据平台、粤港澳大湾区（广州）人才大数据平台，创新人社服务体系</w:t>
      </w:r>
      <w:r>
        <w:rPr>
          <w:rFonts w:hint="eastAsia"/>
          <w:szCs w:val="28"/>
        </w:rPr>
        <w:t>，</w:t>
      </w:r>
      <w:r>
        <w:rPr>
          <w:rFonts w:hint="eastAsia"/>
        </w:rPr>
        <w:t>强化就业创业、失业管理、劳动仲裁、劳动保障智慧监察、市民买房购车、积分入户、出入境、人才引进、子女入学、人事管理、人事考聘、专技职称、档案管理等方面应用支撑，进一步提升区智慧就业、社保、人事人才服务水平。</w:t>
      </w:r>
    </w:p>
    <w:p>
      <w:pPr>
        <w:pStyle w:val="4"/>
        <w:keepNext w:val="0"/>
        <w:snapToGrid w:val="0"/>
      </w:pPr>
      <w:r>
        <w:rPr>
          <w:rFonts w:hint="eastAsia"/>
        </w:rPr>
        <w:t>推进智慧文旅建设</w:t>
      </w:r>
    </w:p>
    <w:p>
      <w:pPr>
        <w:pStyle w:val="37"/>
        <w:widowControl w:val="0"/>
        <w:snapToGrid w:val="0"/>
        <w:ind w:firstLine="640"/>
      </w:pPr>
      <w:r>
        <w:rPr>
          <w:rFonts w:hint="eastAsia"/>
          <w:szCs w:val="28"/>
        </w:rPr>
        <w:t>构建智慧旅游服务体系，推进天河智慧旅游服务平台文旅服务功能扩展，加强景区虚拟旅游服务建设，提升景区文化普及的广度与深度。</w:t>
      </w:r>
      <w:r>
        <w:rPr>
          <w:rFonts w:hint="eastAsia"/>
        </w:rPr>
        <w:t>在重要活动场所部署</w:t>
      </w:r>
      <w:r>
        <w:t>5G+超高清视频应用，推动文旅资源全真多维VR数字化。</w:t>
      </w:r>
      <w:r>
        <w:rPr>
          <w:lang w:bidi="ar"/>
        </w:rPr>
        <w:t>积极推进</w:t>
      </w:r>
      <w:r>
        <w:rPr>
          <w:rFonts w:hint="eastAsia" w:ascii="仿宋_GB2312"/>
          <w:lang w:bidi="ar"/>
        </w:rPr>
        <w:t>“穗智管”</w:t>
      </w:r>
      <w:r>
        <w:rPr>
          <w:rFonts w:hint="eastAsia"/>
          <w:lang w:bidi="ar"/>
        </w:rPr>
        <w:t>分</w:t>
      </w:r>
      <w:r>
        <w:rPr>
          <w:lang w:bidi="ar"/>
        </w:rPr>
        <w:t>平台文旅功能建设</w:t>
      </w:r>
      <w:r>
        <w:rPr>
          <w:rFonts w:hint="eastAsia"/>
          <w:lang w:bidi="ar"/>
        </w:rPr>
        <w:t>，</w:t>
      </w:r>
      <w:r>
        <w:rPr>
          <w:lang w:bidi="ar"/>
        </w:rPr>
        <w:t>优化完善</w:t>
      </w:r>
      <w:r>
        <w:rPr>
          <w:rFonts w:hint="eastAsia" w:ascii="仿宋_GB2312"/>
          <w:lang w:bidi="ar"/>
        </w:rPr>
        <w:t>“文旅服务、红色文化、文物遗产、文旅产业”</w:t>
      </w:r>
      <w:r>
        <w:rPr>
          <w:rFonts w:hint="eastAsia"/>
          <w:lang w:bidi="ar"/>
        </w:rPr>
        <w:t>等</w:t>
      </w:r>
      <w:r>
        <w:rPr>
          <w:lang w:bidi="ar"/>
        </w:rPr>
        <w:t>数据展示，</w:t>
      </w:r>
      <w:r>
        <w:rPr>
          <w:rFonts w:hint="eastAsia"/>
          <w:szCs w:val="28"/>
        </w:rPr>
        <w:t>利用全域旅游数据挖掘分析，实现旅游服务精准化与个性化。完善天河区公共图书馆总分馆体系建设，推进图书馆分馆读者到馆人次系统建设，实现图书馆各分馆到馆人流自动化统计。</w:t>
      </w:r>
    </w:p>
    <w:bookmarkEnd w:id="25"/>
    <w:bookmarkEnd w:id="26"/>
    <w:bookmarkEnd w:id="56"/>
    <w:p>
      <w:pPr>
        <w:pStyle w:val="3"/>
        <w:snapToGrid w:val="0"/>
        <w:spacing w:before="0" w:beforeLines="0" w:after="0" w:afterLines="0"/>
        <w:ind w:firstLine="640"/>
      </w:pPr>
      <w:bookmarkStart w:id="68" w:name="_Toc111121935"/>
      <w:bookmarkStart w:id="69" w:name="_Toc110612808"/>
      <w:bookmarkStart w:id="70" w:name="_Toc110349195"/>
      <w:bookmarkStart w:id="71" w:name="_Hlk110332608"/>
      <w:bookmarkStart w:id="72" w:name="_Toc110349199"/>
      <w:bookmarkStart w:id="73" w:name="_Toc109805708"/>
      <w:r>
        <w:rPr>
          <w:rFonts w:hint="eastAsia"/>
        </w:rPr>
        <w:t>智慧精准，开创城区治理新局面</w:t>
      </w:r>
      <w:bookmarkEnd w:id="68"/>
      <w:bookmarkEnd w:id="69"/>
      <w:bookmarkEnd w:id="70"/>
    </w:p>
    <w:p>
      <w:pPr>
        <w:pStyle w:val="2"/>
        <w:numPr>
          <w:ilvl w:val="1"/>
          <w:numId w:val="18"/>
        </w:numPr>
        <w:snapToGrid w:val="0"/>
        <w:ind w:firstLineChars="0"/>
        <w:rPr>
          <w:rFonts w:ascii="Times New Roman" w:hAnsi="Times New Roman"/>
        </w:rPr>
      </w:pPr>
      <w:bookmarkStart w:id="74" w:name="_Toc110612809"/>
      <w:bookmarkStart w:id="75" w:name="_Toc111121936"/>
      <w:bookmarkStart w:id="76" w:name="_Toc110349196"/>
      <w:r>
        <w:rPr>
          <w:rFonts w:ascii="Times New Roman" w:hAnsi="Times New Roman"/>
        </w:rPr>
        <w:t>构建数字化城</w:t>
      </w:r>
      <w:r>
        <w:rPr>
          <w:rFonts w:hint="eastAsia" w:ascii="Times New Roman" w:hAnsi="Times New Roman"/>
        </w:rPr>
        <w:t>区</w:t>
      </w:r>
      <w:r>
        <w:rPr>
          <w:rFonts w:ascii="Times New Roman" w:hAnsi="Times New Roman"/>
        </w:rPr>
        <w:t>治理体系</w:t>
      </w:r>
      <w:bookmarkEnd w:id="74"/>
      <w:bookmarkEnd w:id="75"/>
      <w:bookmarkEnd w:id="76"/>
    </w:p>
    <w:p>
      <w:pPr>
        <w:pStyle w:val="37"/>
        <w:snapToGrid w:val="0"/>
        <w:ind w:firstLine="640"/>
      </w:pPr>
      <w:r>
        <w:t>积极落实省</w:t>
      </w:r>
      <w:r>
        <w:rPr>
          <w:rFonts w:hint="eastAsia"/>
        </w:rPr>
        <w:t>、市“一网统管”</w:t>
      </w:r>
      <w:r>
        <w:t>工作部署，</w:t>
      </w:r>
      <w:r>
        <w:rPr>
          <w:rFonts w:hint="eastAsia"/>
        </w:rPr>
        <w:t>围绕城区治理、基层治理、市场监管、生态环保等业务领域，构建全域智慧的协同治理体系，推动治理流程再造和模式优化。</w:t>
      </w:r>
      <w:r>
        <w:t>在</w:t>
      </w:r>
      <w:r>
        <w:rPr>
          <w:rFonts w:hint="eastAsia"/>
        </w:rPr>
        <w:t>区“</w:t>
      </w:r>
      <w:r>
        <w:t>数字政府</w:t>
      </w:r>
      <w:r>
        <w:rPr>
          <w:rFonts w:hint="eastAsia"/>
        </w:rPr>
        <w:t>”</w:t>
      </w:r>
      <w:r>
        <w:t>改革建设工作领导小组框架</w:t>
      </w:r>
      <w:r>
        <w:rPr>
          <w:rFonts w:hint="eastAsia"/>
        </w:rPr>
        <w:t>下</w:t>
      </w:r>
      <w:r>
        <w:t>，加强统筹协调</w:t>
      </w:r>
      <w:r>
        <w:rPr>
          <w:rFonts w:hint="eastAsia"/>
        </w:rPr>
        <w:t>，</w:t>
      </w:r>
      <w:r>
        <w:t>健全长效管理运营机制</w:t>
      </w:r>
      <w:r>
        <w:rPr>
          <w:rFonts w:hint="eastAsia"/>
        </w:rPr>
        <w:t>，进一步</w:t>
      </w:r>
      <w:r>
        <w:t>明确各</w:t>
      </w:r>
      <w:r>
        <w:rPr>
          <w:rFonts w:hint="eastAsia"/>
        </w:rPr>
        <w:t>单位智慧应用场景</w:t>
      </w:r>
      <w:r>
        <w:t>建设和管理职责，保障</w:t>
      </w:r>
      <w:r>
        <w:rPr>
          <w:rFonts w:hint="eastAsia"/>
        </w:rPr>
        <w:t>城区</w:t>
      </w:r>
      <w:r>
        <w:t>治理的规范性和协同性。在</w:t>
      </w:r>
      <w:r>
        <w:rPr>
          <w:rFonts w:hint="eastAsia"/>
        </w:rPr>
        <w:t>省、市</w:t>
      </w:r>
      <w:r>
        <w:t>统一标准规范体系</w:t>
      </w:r>
      <w:r>
        <w:rPr>
          <w:rFonts w:hint="eastAsia"/>
        </w:rPr>
        <w:t>下</w:t>
      </w:r>
      <w:r>
        <w:t>，健全行业数据、业务应用等相关标准规范。构建多</w:t>
      </w:r>
      <w:r>
        <w:rPr>
          <w:rFonts w:hint="eastAsia"/>
        </w:rPr>
        <w:t>场景</w:t>
      </w:r>
      <w:r>
        <w:t>关联、多层级</w:t>
      </w:r>
      <w:r>
        <w:rPr>
          <w:rFonts w:hint="eastAsia"/>
        </w:rPr>
        <w:t>联动</w:t>
      </w:r>
      <w:r>
        <w:t>的</w:t>
      </w:r>
      <w:r>
        <w:rPr>
          <w:rFonts w:hint="eastAsia"/>
        </w:rPr>
        <w:t>城区</w:t>
      </w:r>
      <w:r>
        <w:t>治理指标体系，建立“一网统管”工作评估机制，纳入数字政府改革建设考评体系。</w:t>
      </w:r>
    </w:p>
    <w:p>
      <w:pPr>
        <w:pStyle w:val="2"/>
        <w:snapToGrid w:val="0"/>
        <w:ind w:firstLine="640"/>
        <w:rPr>
          <w:rFonts w:ascii="Times New Roman" w:hAnsi="Times New Roman"/>
        </w:rPr>
      </w:pPr>
      <w:bookmarkStart w:id="77" w:name="_Toc111121937"/>
      <w:bookmarkStart w:id="78" w:name="_Toc110349197"/>
      <w:bookmarkStart w:id="79" w:name="_Toc110612810"/>
      <w:r>
        <w:rPr>
          <w:rFonts w:hint="eastAsia" w:ascii="Times New Roman" w:hAnsi="Times New Roman"/>
        </w:rPr>
        <w:t>全面建设城市管理协同平台</w:t>
      </w:r>
      <w:bookmarkEnd w:id="77"/>
      <w:bookmarkEnd w:id="78"/>
      <w:bookmarkEnd w:id="79"/>
    </w:p>
    <w:p>
      <w:pPr>
        <w:pStyle w:val="37"/>
        <w:snapToGrid w:val="0"/>
        <w:ind w:firstLine="640"/>
      </w:pPr>
      <w:r>
        <w:rPr>
          <w:rFonts w:hint="eastAsia"/>
        </w:rPr>
        <w:t>秉承“掌握态势、化解矛盾、优化服务、促进发展”的工作定位，贯彻“系统思维、问题导向、多跨协同、重构重塑、集成推进”的原则，提升“穗智管”天河分平台赋能城区智慧治理能力。围绕政府履职能力数字化转型，推进城市运行各大业务系统互联互通，全区数字治理体系一体化融合，实现综合态势、指挥调度、协同联动、监督管理、应用专题赋能等五位一体的平台应用支撑。</w:t>
      </w:r>
    </w:p>
    <w:p>
      <w:pPr>
        <w:pStyle w:val="37"/>
        <w:snapToGrid w:val="0"/>
        <w:ind w:firstLine="640"/>
      </w:pPr>
      <w:r>
        <w:rPr>
          <w:rFonts w:hint="eastAsia"/>
        </w:rPr>
        <w:t>基于城市信息模型</w:t>
      </w:r>
      <w:r>
        <w:t>CIM平台，</w:t>
      </w:r>
      <w:r>
        <w:rPr>
          <w:rFonts w:hint="eastAsia"/>
        </w:rPr>
        <w:t>探索</w:t>
      </w:r>
      <w:r>
        <w:t>打造数字孪生“第二</w:t>
      </w:r>
      <w:r>
        <w:rPr>
          <w:rFonts w:hint="eastAsia"/>
        </w:rPr>
        <w:t>天河</w:t>
      </w:r>
      <w:r>
        <w:t>”，通过数据挖掘和分析利用，</w:t>
      </w:r>
      <w:r>
        <w:rPr>
          <w:rFonts w:hint="eastAsia"/>
        </w:rPr>
        <w:t>构建“全区一张图”，推进实体城市向数字空间全息映射，增强城市治理灵敏感知、快速分析、迅捷处置能力，实现社会治理从传统型向数字型转变，持续提升社会治理现代化水平。</w:t>
      </w:r>
    </w:p>
    <w:p>
      <w:pPr>
        <w:pStyle w:val="2"/>
        <w:snapToGrid w:val="0"/>
        <w:ind w:firstLine="640"/>
        <w:rPr>
          <w:rFonts w:ascii="Times New Roman" w:hAnsi="Times New Roman"/>
        </w:rPr>
      </w:pPr>
      <w:bookmarkStart w:id="80" w:name="_Toc110612811"/>
      <w:bookmarkStart w:id="81" w:name="_Toc110349198"/>
      <w:bookmarkStart w:id="82" w:name="_Toc111121938"/>
      <w:r>
        <w:rPr>
          <w:rFonts w:hint="eastAsia" w:ascii="Times New Roman" w:hAnsi="Times New Roman"/>
        </w:rPr>
        <w:t>强化智能化全域应用场景</w:t>
      </w:r>
      <w:bookmarkEnd w:id="80"/>
      <w:bookmarkEnd w:id="81"/>
      <w:bookmarkEnd w:id="82"/>
    </w:p>
    <w:p>
      <w:pPr>
        <w:pStyle w:val="4"/>
        <w:numPr>
          <w:ilvl w:val="2"/>
          <w:numId w:val="19"/>
        </w:numPr>
        <w:snapToGrid w:val="0"/>
      </w:pPr>
      <w:r>
        <w:rPr>
          <w:rFonts w:hint="eastAsia"/>
        </w:rPr>
        <w:t>基层治理类</w:t>
      </w:r>
    </w:p>
    <w:p>
      <w:pPr>
        <w:pStyle w:val="37"/>
        <w:snapToGrid w:val="0"/>
        <w:ind w:firstLine="643"/>
      </w:pPr>
      <w:r>
        <w:rPr>
          <w:rFonts w:hint="eastAsia"/>
          <w:b/>
          <w:bCs/>
        </w:rPr>
        <w:t>全面推动城中村综合治理场景创新。</w:t>
      </w:r>
      <w:r>
        <w:rPr>
          <w:rFonts w:hint="eastAsia"/>
        </w:rPr>
        <w:t>加快推广应用广州市城中村智慧化治理平台，</w:t>
      </w:r>
      <w:r>
        <w:t>开展</w:t>
      </w:r>
      <w:r>
        <w:rPr>
          <w:rFonts w:hint="eastAsia"/>
        </w:rPr>
        <w:t>我区</w:t>
      </w:r>
      <w:r>
        <w:t>城中村数据治理专项行动，提升城中村治理智能化、信息化水平</w:t>
      </w:r>
      <w:r>
        <w:rPr>
          <w:rFonts w:hint="eastAsia"/>
        </w:rPr>
        <w:t>，</w:t>
      </w:r>
      <w:r>
        <w:t>为数字政府管理及智慧城市应用提供有效支撑</w:t>
      </w:r>
      <w:r>
        <w:rPr>
          <w:rFonts w:hint="eastAsia"/>
        </w:rPr>
        <w:t>。开展城中村数据共享应用，</w:t>
      </w:r>
      <w:r>
        <w:t>推进人口数据融合应用</w:t>
      </w:r>
      <w:r>
        <w:rPr>
          <w:rFonts w:hint="eastAsia"/>
        </w:rPr>
        <w:t>，对接电子地图、</w:t>
      </w:r>
      <w:r>
        <w:t>网格化、</w:t>
      </w:r>
      <w:r>
        <w:rPr>
          <w:rFonts w:hint="eastAsia"/>
        </w:rPr>
        <w:t>“粤居码”、</w:t>
      </w:r>
      <w:r>
        <w:t>综合管理、便民服务等城中村智慧化治理相关系统</w:t>
      </w:r>
      <w:r>
        <w:rPr>
          <w:rFonts w:hint="eastAsia"/>
        </w:rPr>
        <w:t>，</w:t>
      </w:r>
      <w:r>
        <w:t>推进跨部门跨层级数据供需</w:t>
      </w:r>
      <w:r>
        <w:rPr>
          <w:rFonts w:hint="eastAsia"/>
        </w:rPr>
        <w:t>对接</w:t>
      </w:r>
      <w:r>
        <w:t>和共享应用</w:t>
      </w:r>
      <w:r>
        <w:rPr>
          <w:rFonts w:hint="eastAsia"/>
        </w:rPr>
        <w:t>。加强城中村扫码登记等市回流数据应用，为城中村智慧化电子地图等系统提供</w:t>
      </w:r>
      <w:r>
        <w:t>数据支撑</w:t>
      </w:r>
      <w:r>
        <w:rPr>
          <w:rFonts w:hint="eastAsia"/>
        </w:rPr>
        <w:t>，建设场所码数据统计分析系统，助推</w:t>
      </w:r>
      <w:r>
        <w:t>城中村智慧化治理</w:t>
      </w:r>
      <w:r>
        <w:rPr>
          <w:rFonts w:hint="eastAsia"/>
        </w:rPr>
        <w:t>。在数字化档案管理基础上，提供社区意见反馈服务、办事处理流程可查询及快速信息统计上报，提升城中村的监管效率，打造数据赋能的“城中村”智慧治理新样板。</w:t>
      </w:r>
    </w:p>
    <w:p>
      <w:pPr>
        <w:pStyle w:val="37"/>
        <w:snapToGrid w:val="0"/>
        <w:ind w:firstLine="643"/>
      </w:pPr>
      <w:r>
        <w:rPr>
          <w:rFonts w:hint="eastAsia"/>
          <w:b/>
          <w:bCs/>
        </w:rPr>
        <w:t>完善基层治理模式。</w:t>
      </w:r>
      <w:r>
        <w:t>推进城市管理综合改革，深化网</w:t>
      </w:r>
      <w:r>
        <w:rPr>
          <w:rFonts w:hint="eastAsia"/>
        </w:rPr>
        <w:t>格</w:t>
      </w:r>
      <w:r>
        <w:t>化体系建设，健全属地街道统筹管理和指挥协调机制，强化源头预防，提高处置效率。</w:t>
      </w:r>
      <w:r>
        <w:rPr>
          <w:rFonts w:hint="eastAsia"/>
        </w:rPr>
        <w:t>依托市网格化管理系统和“粤平安”平台，</w:t>
      </w:r>
      <w:r>
        <w:t>整合区、街网格数据资源，</w:t>
      </w:r>
      <w:r>
        <w:rPr>
          <w:rFonts w:hint="eastAsia"/>
        </w:rPr>
        <w:t>建设专题数据库，持续拓展智慧应用，</w:t>
      </w:r>
      <w:r>
        <w:t>以线下管理需求引领线上智能化系统建设，以线上信息流、数据流倒逼线下业务流程全面优化和管理创新。</w:t>
      </w:r>
    </w:p>
    <w:p>
      <w:pPr>
        <w:pStyle w:val="37"/>
        <w:snapToGrid w:val="0"/>
        <w:ind w:firstLine="643"/>
      </w:pPr>
      <w:r>
        <w:rPr>
          <w:rFonts w:hint="eastAsia"/>
          <w:b/>
          <w:bCs/>
        </w:rPr>
        <w:t>推进“</w:t>
      </w:r>
      <w:r>
        <w:rPr>
          <w:b/>
          <w:bCs/>
        </w:rPr>
        <w:t>智慧</w:t>
      </w:r>
      <w:r>
        <w:rPr>
          <w:rFonts w:hint="eastAsia"/>
          <w:b/>
          <w:bCs/>
        </w:rPr>
        <w:t>社区”</w:t>
      </w:r>
      <w:r>
        <w:rPr>
          <w:b/>
          <w:bCs/>
        </w:rPr>
        <w:t>建设</w:t>
      </w:r>
      <w:r>
        <w:rPr>
          <w:rFonts w:hint="eastAsia"/>
          <w:b/>
          <w:bCs/>
        </w:rPr>
        <w:t>。</w:t>
      </w:r>
      <w:r>
        <w:rPr>
          <w:rFonts w:hint="eastAsia"/>
        </w:rPr>
        <w:t>建立健全居民群众参与社区治理机制，推进来穗人员融合行动计划，构建融合发展新格局</w:t>
      </w:r>
      <w:r>
        <w:t>。</w:t>
      </w:r>
      <w:r>
        <w:rPr>
          <w:rFonts w:hint="eastAsia"/>
        </w:rPr>
        <w:t>推进智慧社区建设，依托社区数字化平台和线下社区服务机构，建设智慧便民服务圈，提供线上线下融合的社区公共服务，将基层综合治理进一步下沉，提升基于社区的公共管理、公共服务和基层建设效率。加快</w:t>
      </w:r>
      <w:r>
        <w:rPr>
          <w:rFonts w:hint="eastAsia" w:ascii="仿宋_GB2312"/>
        </w:rPr>
        <w:t>“穗智矫”</w:t>
      </w:r>
      <w:r>
        <w:t>小程序</w:t>
      </w:r>
      <w:r>
        <w:rPr>
          <w:rFonts w:hint="eastAsia"/>
        </w:rPr>
        <w:t>推广应用，提升</w:t>
      </w:r>
      <w:r>
        <w:t>社区矫正监管的信息化、智能化、自动化和便捷化管理</w:t>
      </w:r>
      <w:r>
        <w:rPr>
          <w:rFonts w:hint="eastAsia"/>
        </w:rPr>
        <w:t>水平。</w:t>
      </w:r>
    </w:p>
    <w:p>
      <w:pPr>
        <w:pStyle w:val="4"/>
        <w:snapToGrid w:val="0"/>
      </w:pPr>
      <w:r>
        <w:rPr>
          <w:rFonts w:hint="eastAsia"/>
        </w:rPr>
        <w:t>社会管理类</w:t>
      </w:r>
    </w:p>
    <w:p>
      <w:pPr>
        <w:pStyle w:val="37"/>
        <w:snapToGrid w:val="0"/>
        <w:ind w:firstLine="643"/>
        <w:rPr>
          <w:b/>
          <w:bCs/>
        </w:rPr>
      </w:pPr>
      <w:r>
        <w:rPr>
          <w:rFonts w:hint="eastAsia"/>
          <w:b/>
          <w:bCs/>
        </w:rPr>
        <w:t>推进“智慧防疫”建设。</w:t>
      </w:r>
      <w:r>
        <w:rPr>
          <w:rFonts w:hint="eastAsia"/>
        </w:rPr>
        <w:t>依托区政务大数据平台，构建</w:t>
      </w:r>
      <w:r>
        <w:t>区疫情防控专题数据库，提升实时掌握全区疫情变化情况、发展趋势、重点人员分布情况和群体特征等管理能力</w:t>
      </w:r>
      <w:r>
        <w:rPr>
          <w:rFonts w:hint="eastAsia"/>
        </w:rPr>
        <w:t>，实现疫情防控数据的共享共用</w:t>
      </w:r>
      <w:r>
        <w:t>。</w:t>
      </w:r>
      <w:r>
        <w:rPr>
          <w:rFonts w:hint="eastAsia"/>
        </w:rPr>
        <w:t>加强全区疫情防控信息化系统项目的统筹建设，完善区疾控中心疫苗冷链温度监测系统，加强疫情防控资源管理、调度可控可查可追溯。创新</w:t>
      </w:r>
      <w:r>
        <w:t>“穗智管”</w:t>
      </w:r>
      <w:r>
        <w:rPr>
          <w:rFonts w:hint="eastAsia"/>
        </w:rPr>
        <w:t>分平台</w:t>
      </w:r>
      <w:r>
        <w:t>疫情防控</w:t>
      </w:r>
      <w:r>
        <w:rPr>
          <w:rFonts w:hint="eastAsia"/>
        </w:rPr>
        <w:t>专区</w:t>
      </w:r>
      <w:r>
        <w:rPr>
          <w:rFonts w:hint="eastAsia"/>
          <w:b/>
          <w:bCs/>
        </w:rPr>
        <w:t>，</w:t>
      </w:r>
      <w:r>
        <w:t>全面汇集疫苗接种、核酸检测、涉疫人员、社区监测、穗康码、哨点监控等相关领域数据，辅以标准地图精准定位，</w:t>
      </w:r>
      <w:r>
        <w:rPr>
          <w:rFonts w:hint="eastAsia"/>
        </w:rPr>
        <w:t>依托“粤政易”平台</w:t>
      </w:r>
      <w:r>
        <w:t>打造可观、可查、可管的疫情防控</w:t>
      </w:r>
      <w:r>
        <w:rPr>
          <w:rFonts w:hint="eastAsia"/>
        </w:rPr>
        <w:t>“指挥室”。</w:t>
      </w:r>
    </w:p>
    <w:p>
      <w:pPr>
        <w:pStyle w:val="37"/>
        <w:snapToGrid w:val="0"/>
        <w:ind w:firstLine="643"/>
      </w:pPr>
      <w:r>
        <w:rPr>
          <w:rFonts w:hint="eastAsia"/>
          <w:b/>
          <w:bCs/>
        </w:rPr>
        <w:t>推进“智慧</w:t>
      </w:r>
      <w:r>
        <w:rPr>
          <w:b/>
          <w:bCs/>
        </w:rPr>
        <w:t>警务</w:t>
      </w:r>
      <w:r>
        <w:rPr>
          <w:rFonts w:hint="eastAsia"/>
          <w:b/>
          <w:bCs/>
        </w:rPr>
        <w:t>”建设。</w:t>
      </w:r>
      <w:r>
        <w:t>依托市公安大数据平台、警务云平台、视频云监控系统等，在人流密集区、治安敏感区设置智能化感知点，</w:t>
      </w:r>
      <w:r>
        <w:rPr>
          <w:rFonts w:hint="eastAsia"/>
        </w:rPr>
        <w:t>开展大数据智能化应用创新，</w:t>
      </w:r>
      <w:r>
        <w:t>积极开展应用创新提升数字化管理水平。加强天河区无人机警务政务应用服务能力建设，积极探索无人机+5G、无人机+AR等新技术的试点应用，为日常政务巡逻、应急指挥提供技术支撑</w:t>
      </w:r>
      <w:r>
        <w:rPr>
          <w:rFonts w:hint="eastAsia"/>
        </w:rPr>
        <w:t>。深化可视化指挥调度平台应用，优化综合查询、集成调度、</w:t>
      </w:r>
      <w:r>
        <w:t>GPS定位应用、视频关联、方预案管理</w:t>
      </w:r>
      <w:r>
        <w:rPr>
          <w:rFonts w:hint="eastAsia"/>
        </w:rPr>
        <w:t>等功能，进一步完善天河公安信息网，提供畅通的信息发布的网络保障。</w:t>
      </w:r>
    </w:p>
    <w:p>
      <w:pPr>
        <w:pStyle w:val="37"/>
        <w:snapToGrid w:val="0"/>
        <w:ind w:firstLine="643"/>
      </w:pPr>
      <w:r>
        <w:rPr>
          <w:b/>
          <w:bCs/>
        </w:rPr>
        <w:t>推进</w:t>
      </w:r>
      <w:r>
        <w:rPr>
          <w:rFonts w:hint="eastAsia"/>
          <w:b/>
          <w:bCs/>
        </w:rPr>
        <w:t>“</w:t>
      </w:r>
      <w:r>
        <w:rPr>
          <w:b/>
          <w:bCs/>
        </w:rPr>
        <w:t>智慧应急</w:t>
      </w:r>
      <w:r>
        <w:rPr>
          <w:rFonts w:hint="eastAsia"/>
          <w:b/>
          <w:bCs/>
        </w:rPr>
        <w:t>”</w:t>
      </w:r>
      <w:r>
        <w:rPr>
          <w:b/>
          <w:bCs/>
        </w:rPr>
        <w:t>建设</w:t>
      </w:r>
      <w:r>
        <w:rPr>
          <w:rFonts w:hint="eastAsia"/>
          <w:b/>
          <w:bCs/>
        </w:rPr>
        <w:t>。</w:t>
      </w:r>
      <w:r>
        <w:rPr>
          <w:lang w:bidi="ar"/>
        </w:rPr>
        <w:t>依托市指挥信息网、卫星通信网、无线通信网建设，推动应急管理信息化水平全面提升。</w:t>
      </w:r>
      <w:r>
        <w:rPr>
          <w:rFonts w:hint="eastAsia"/>
          <w:lang w:bidi="ar"/>
        </w:rPr>
        <w:t>推进我区应急广播系统，切实提高政府保障公共安全和处置突发公共事件的能力，最大程度预防和减少突发公共事件及造成的损害。</w:t>
      </w:r>
      <w:r>
        <w:rPr>
          <w:lang w:bidi="ar"/>
        </w:rPr>
        <w:t>建设区应急管理值班值守系统，提供数据规范化录入、数据</w:t>
      </w:r>
      <w:r>
        <w:rPr>
          <w:rFonts w:hint="eastAsia"/>
          <w:lang w:bidi="ar"/>
        </w:rPr>
        <w:t>查询</w:t>
      </w:r>
      <w:r>
        <w:rPr>
          <w:lang w:bidi="ar"/>
        </w:rPr>
        <w:t>及管理和本地基础信息地图</w:t>
      </w:r>
      <w:r>
        <w:rPr>
          <w:rFonts w:hint="eastAsia"/>
          <w:lang w:bidi="ar"/>
        </w:rPr>
        <w:t>联动</w:t>
      </w:r>
      <w:r>
        <w:rPr>
          <w:lang w:bidi="ar"/>
        </w:rPr>
        <w:t>功能，推进全区应急基础数据的科学管理和接入，纵向打通区、街道、社区三级多级事件报送和应急处置联动机制，构建应急指挥立体一张网</w:t>
      </w:r>
      <w:r>
        <w:rPr>
          <w:rFonts w:hint="eastAsia"/>
          <w:lang w:bidi="ar"/>
        </w:rPr>
        <w:t>。</w:t>
      </w:r>
    </w:p>
    <w:p>
      <w:pPr>
        <w:pStyle w:val="37"/>
        <w:snapToGrid w:val="0"/>
        <w:ind w:firstLine="643"/>
      </w:pPr>
      <w:r>
        <w:rPr>
          <w:rFonts w:hint="eastAsia"/>
          <w:b/>
          <w:bCs/>
        </w:rPr>
        <w:t>推进“智慧</w:t>
      </w:r>
      <w:r>
        <w:rPr>
          <w:b/>
          <w:bCs/>
        </w:rPr>
        <w:t>城管</w:t>
      </w:r>
      <w:r>
        <w:rPr>
          <w:rFonts w:hint="eastAsia"/>
          <w:b/>
          <w:bCs/>
        </w:rPr>
        <w:t>”</w:t>
      </w:r>
      <w:r>
        <w:rPr>
          <w:b/>
          <w:bCs/>
        </w:rPr>
        <w:t>建设</w:t>
      </w:r>
      <w:r>
        <w:rPr>
          <w:rFonts w:hint="eastAsia"/>
          <w:b/>
          <w:bCs/>
        </w:rPr>
        <w:t>。</w:t>
      </w:r>
      <w:r>
        <w:rPr>
          <w:rFonts w:hint="eastAsia"/>
        </w:rPr>
        <w:t>打造以资产管理、公共服务、行业监管、协同办公、非现场执法、执法办案、诚信管理、决策分析、综合指挥、智慧环卫为核心的智慧城管服务体系。整合城市管理涉及到的人员、车辆等资源，实现对城管人员、车辆的信息管理、实时监管和远程调度。</w:t>
      </w:r>
    </w:p>
    <w:p>
      <w:pPr>
        <w:pStyle w:val="4"/>
        <w:snapToGrid w:val="0"/>
      </w:pPr>
      <w:r>
        <w:rPr>
          <w:rFonts w:hint="eastAsia"/>
        </w:rPr>
        <w:t>市场监管类</w:t>
      </w:r>
    </w:p>
    <w:p>
      <w:pPr>
        <w:pStyle w:val="37"/>
        <w:snapToGrid w:val="0"/>
        <w:ind w:firstLine="643"/>
        <w:rPr>
          <w:bCs/>
        </w:rPr>
      </w:pPr>
      <w:r>
        <w:rPr>
          <w:rFonts w:hint="eastAsia"/>
          <w:b/>
          <w:bCs/>
        </w:rPr>
        <w:t>推进“智慧监管”建设。</w:t>
      </w:r>
      <w:r>
        <w:rPr>
          <w:rFonts w:hint="eastAsia"/>
        </w:rPr>
        <w:t>开展“信用+大数据”精准监管综合评价，全面推进信用分级分类监管，建立健全以信用为基础的新型监管模式。推进“互联网</w:t>
      </w:r>
      <w:r>
        <w:t>+食品安全”监管，完善我</w:t>
      </w:r>
      <w:r>
        <w:rPr>
          <w:rFonts w:hint="eastAsia"/>
        </w:rPr>
        <w:t>区</w:t>
      </w:r>
      <w:r>
        <w:t>重要食品质量追溯体系。</w:t>
      </w:r>
      <w:r>
        <w:rPr>
          <w:rFonts w:hint="eastAsia"/>
        </w:rPr>
        <w:t>深入推进“互联网+监管”应用，建设企业监管云平台，加强食品药品、安全生产等重点领域监管，实现行业监管事项清单梳理完成率、监管信息归集率、投诉举报处理率、协同监管响应率全面提升。</w:t>
      </w:r>
    </w:p>
    <w:p>
      <w:pPr>
        <w:pStyle w:val="4"/>
        <w:snapToGrid w:val="0"/>
      </w:pPr>
      <w:r>
        <w:rPr>
          <w:rFonts w:hint="eastAsia"/>
        </w:rPr>
        <w:t>生态环境类</w:t>
      </w:r>
    </w:p>
    <w:p>
      <w:pPr>
        <w:pStyle w:val="37"/>
        <w:snapToGrid w:val="0"/>
        <w:ind w:firstLine="643"/>
      </w:pPr>
      <w:r>
        <w:rPr>
          <w:b/>
          <w:bCs/>
        </w:rPr>
        <w:t>推进</w:t>
      </w:r>
      <w:r>
        <w:rPr>
          <w:rFonts w:hint="eastAsia"/>
          <w:b/>
          <w:bCs/>
        </w:rPr>
        <w:t>“智慧水务”</w:t>
      </w:r>
      <w:r>
        <w:rPr>
          <w:b/>
          <w:bCs/>
        </w:rPr>
        <w:t>建设</w:t>
      </w:r>
      <w:r>
        <w:rPr>
          <w:rFonts w:hint="eastAsia"/>
          <w:b/>
          <w:bCs/>
        </w:rPr>
        <w:t>。</w:t>
      </w:r>
      <w:bookmarkStart w:id="83" w:name="_Toc63345526"/>
      <w:bookmarkStart w:id="84" w:name="_Toc109409316"/>
      <w:r>
        <w:t>完善智慧水务体系，构建区智慧水务时空云管理系统，逐步实现区水务数据资源化、管理精细化、调度智能化、决策智慧化。强化智慧水务科技赋能，利用5G、物联网等现代信息技术，加强水安全、水生态、水环境实时监测，构建协同高效的智慧水务网。推进水务管理智慧化转型，加快新型水务基础设施建设和改造，完善河涌水库、泵站水闸、内涝风险点等重点区域视频监控系统，提升水务工程信息化管理能力，加强山塘、水库、人工湖安全监测和预警水平，实现防灾减灾调度更主动、河湖管理更精细、水利工程服务更精准。</w:t>
      </w:r>
    </w:p>
    <w:p>
      <w:pPr>
        <w:pStyle w:val="37"/>
        <w:snapToGrid w:val="0"/>
        <w:ind w:firstLine="643"/>
      </w:pPr>
      <w:r>
        <w:rPr>
          <w:rFonts w:hint="eastAsia"/>
          <w:b/>
          <w:bCs/>
        </w:rPr>
        <w:t>推进“智慧生态环境”建设。</w:t>
      </w:r>
      <w:r>
        <w:rPr>
          <w:rFonts w:hint="eastAsia"/>
        </w:rPr>
        <w:t>建立和完善环境安全应急智慧通信系统，监测环境空气质量现状和预报数据，做好污染应急预案，形成快速有效、一体化应急通信体系。利用</w:t>
      </w:r>
      <w:r>
        <w:t>5G信息技术，建设城市大气环境监测预警、水环境质量监测等网络，对大气、河流、工业区等重点污染源进行</w:t>
      </w:r>
      <w:r>
        <w:rPr>
          <w:rFonts w:hint="eastAsia"/>
        </w:rPr>
        <w:t>定期</w:t>
      </w:r>
      <w:r>
        <w:t>监测和管理。</w:t>
      </w:r>
    </w:p>
    <w:bookmarkEnd w:id="71"/>
    <w:bookmarkEnd w:id="83"/>
    <w:bookmarkEnd w:id="84"/>
    <w:p>
      <w:pPr>
        <w:pStyle w:val="3"/>
        <w:keepNext w:val="0"/>
        <w:keepLines w:val="0"/>
        <w:widowControl w:val="0"/>
        <w:snapToGrid w:val="0"/>
        <w:spacing w:before="0" w:beforeLines="0" w:after="0" w:afterLines="0"/>
        <w:ind w:firstLine="640"/>
      </w:pPr>
      <w:bookmarkStart w:id="85" w:name="_Toc111121939"/>
      <w:r>
        <w:rPr>
          <w:rFonts w:hint="eastAsia"/>
        </w:rPr>
        <w:t>协同联动，打造政府运行新形态</w:t>
      </w:r>
      <w:bookmarkEnd w:id="72"/>
      <w:bookmarkEnd w:id="85"/>
    </w:p>
    <w:p>
      <w:pPr>
        <w:pStyle w:val="2"/>
        <w:keepNext w:val="0"/>
        <w:widowControl w:val="0"/>
        <w:numPr>
          <w:ilvl w:val="1"/>
          <w:numId w:val="20"/>
        </w:numPr>
        <w:snapToGrid w:val="0"/>
        <w:ind w:firstLine="217" w:firstLineChars="68"/>
        <w:rPr>
          <w:rFonts w:ascii="Times New Roman" w:hAnsi="Times New Roman"/>
        </w:rPr>
      </w:pPr>
      <w:bookmarkStart w:id="86" w:name="_Toc111121940"/>
      <w:bookmarkStart w:id="87" w:name="_Toc63345537"/>
      <w:bookmarkStart w:id="88" w:name="_Toc109409321"/>
      <w:bookmarkStart w:id="89" w:name="_Toc110349200"/>
      <w:bookmarkStart w:id="90" w:name="_Toc109409328"/>
      <w:bookmarkStart w:id="91" w:name="_Toc58228657"/>
      <w:bookmarkStart w:id="92" w:name="_Toc58080674"/>
      <w:bookmarkStart w:id="93" w:name="_Toc63345544"/>
      <w:bookmarkStart w:id="94" w:name="_Toc68618896"/>
      <w:bookmarkStart w:id="95" w:name="_Toc68619026"/>
      <w:r>
        <w:rPr>
          <w:rFonts w:hint="eastAsia" w:ascii="Times New Roman" w:hAnsi="Times New Roman"/>
        </w:rPr>
        <w:t>全面深化协同办公应用</w:t>
      </w:r>
      <w:bookmarkEnd w:id="86"/>
      <w:bookmarkEnd w:id="87"/>
      <w:bookmarkEnd w:id="88"/>
      <w:bookmarkEnd w:id="89"/>
    </w:p>
    <w:p>
      <w:pPr>
        <w:pStyle w:val="37"/>
        <w:widowControl w:val="0"/>
        <w:snapToGrid w:val="0"/>
        <w:ind w:firstLine="640"/>
      </w:pPr>
      <w:r>
        <w:rPr>
          <w:rFonts w:hint="eastAsia"/>
          <w:color w:val="0D0D0D"/>
        </w:rPr>
        <w:t>完善区协同办公平台，推进数据流、业务流、管理流深度融合，实现电子公文办结实时归档和电子档案全程留痕。梳理政府内部“一件事”主题服务，构建政府办公认证、管理和应用协同体系，实现全区政府机关跨层级、跨地域、跨系统、跨部门、跨业务的协同管理高效化和服务深化。推广“粤视会”系统，完善移动入会、远程培训等多终端视频互动协作应用，建立多元立体的办公会议协作能力。推行在线报送数据“一张表”方式，减少基层重复填报的报表、台账，推动机关内部非涉密办事事项“零跑动”。</w:t>
      </w:r>
    </w:p>
    <w:p>
      <w:pPr>
        <w:pStyle w:val="2"/>
        <w:keepNext w:val="0"/>
        <w:widowControl w:val="0"/>
        <w:snapToGrid w:val="0"/>
        <w:ind w:firstLine="640"/>
        <w:rPr>
          <w:rFonts w:ascii="Times New Roman" w:hAnsi="Times New Roman"/>
        </w:rPr>
      </w:pPr>
      <w:bookmarkStart w:id="96" w:name="_Toc110349201"/>
      <w:bookmarkStart w:id="97" w:name="_Toc111121941"/>
      <w:r>
        <w:rPr>
          <w:rFonts w:hint="eastAsia" w:ascii="Times New Roman" w:hAnsi="Times New Roman"/>
        </w:rPr>
        <w:t>持续完善政府</w:t>
      </w:r>
      <w:bookmarkEnd w:id="96"/>
      <w:r>
        <w:rPr>
          <w:rFonts w:hint="eastAsia" w:ascii="Times New Roman" w:hAnsi="Times New Roman"/>
        </w:rPr>
        <w:t>看数矩阵</w:t>
      </w:r>
      <w:bookmarkEnd w:id="97"/>
    </w:p>
    <w:p>
      <w:pPr>
        <w:pStyle w:val="37"/>
        <w:widowControl w:val="0"/>
        <w:snapToGrid w:val="0"/>
        <w:ind w:firstLine="640"/>
      </w:pPr>
      <w:r>
        <w:rPr>
          <w:rFonts w:hint="eastAsia"/>
          <w:color w:val="0D0D0D"/>
        </w:rPr>
        <w:t>加强经济运行监测能力，推进经济运行专题建设，完善全区经济运行数据监测、预警、预测模型，多维度实时动态监测预警，实现统计业务的信息化转变和辅助科学决策，提高政府科学决策能力。加强12345热线、网格化、企业诉求等多源社会治理数据资源汇聚，强化深度</w:t>
      </w:r>
      <w:r>
        <w:rPr>
          <w:rFonts w:hint="eastAsia"/>
        </w:rPr>
        <w:t>统计分析，探索建设趋势预判、风险防控应用场景。全面优化政务管理数据实时共享，为各级政务部门提供数据支撑。</w:t>
      </w:r>
      <w:r>
        <w:rPr>
          <w:rFonts w:hint="eastAsia"/>
          <w:color w:val="0D0D0D"/>
        </w:rPr>
        <w:t>依托“粤政易”平台建设数据看板，拓展“全区态势一张图”，构建数字政府分析决策模型体系，实现“随时看数、随行批示”，逐步打造全区多层次、多维度的移动化看数决策新方式，提升政府科学决策的高效性、准确性。</w:t>
      </w:r>
    </w:p>
    <w:p>
      <w:pPr>
        <w:pStyle w:val="2"/>
        <w:keepNext w:val="0"/>
        <w:widowControl w:val="0"/>
        <w:snapToGrid w:val="0"/>
        <w:ind w:firstLine="640"/>
        <w:rPr>
          <w:rFonts w:ascii="Times New Roman" w:hAnsi="Times New Roman"/>
        </w:rPr>
      </w:pPr>
      <w:bookmarkStart w:id="98" w:name="_Toc110349202"/>
      <w:bookmarkStart w:id="99" w:name="_Toc111121942"/>
      <w:r>
        <w:rPr>
          <w:rFonts w:hint="eastAsia" w:ascii="Times New Roman" w:hAnsi="Times New Roman"/>
        </w:rPr>
        <w:t>赋能政府机关多方协同联动</w:t>
      </w:r>
      <w:bookmarkEnd w:id="98"/>
      <w:bookmarkEnd w:id="99"/>
    </w:p>
    <w:p>
      <w:pPr>
        <w:pStyle w:val="37"/>
        <w:widowControl w:val="0"/>
        <w:snapToGrid w:val="0"/>
        <w:ind w:firstLine="640"/>
      </w:pPr>
      <w:r>
        <w:rPr>
          <w:rFonts w:hint="eastAsia"/>
          <w:color w:val="0D0D0D"/>
        </w:rPr>
        <w:t>充分发挥区政务大数据平台的数据共享枢纽作用，持续提升数据资源支撑保障能力，推进机关各信息系统之间的互联互通和数据按需共享、业务协同联动，支持和赋能“智慧党建”“数字人大”“数字政协”等机关数字化发展，推动构建更加紧密有效、协同联动的整体数字机关。</w:t>
      </w:r>
    </w:p>
    <w:bookmarkEnd w:id="90"/>
    <w:bookmarkEnd w:id="91"/>
    <w:bookmarkEnd w:id="92"/>
    <w:bookmarkEnd w:id="93"/>
    <w:bookmarkEnd w:id="94"/>
    <w:bookmarkEnd w:id="95"/>
    <w:p>
      <w:pPr>
        <w:pStyle w:val="3"/>
        <w:keepNext w:val="0"/>
        <w:keepLines w:val="0"/>
        <w:widowControl w:val="0"/>
        <w:snapToGrid w:val="0"/>
        <w:spacing w:before="0" w:beforeLines="0" w:after="0" w:afterLines="0"/>
        <w:ind w:firstLine="640"/>
      </w:pPr>
      <w:bookmarkStart w:id="100" w:name="_Toc7770"/>
      <w:bookmarkStart w:id="101" w:name="_Toc111121943"/>
      <w:r>
        <w:rPr>
          <w:rFonts w:hint="eastAsia"/>
        </w:rPr>
        <w:t>融合共享，</w:t>
      </w:r>
      <w:bookmarkEnd w:id="100"/>
      <w:r>
        <w:rPr>
          <w:rFonts w:hint="eastAsia"/>
        </w:rPr>
        <w:t>助推数字经济新发展</w:t>
      </w:r>
      <w:bookmarkEnd w:id="101"/>
    </w:p>
    <w:p>
      <w:pPr>
        <w:pStyle w:val="2"/>
        <w:keepNext w:val="0"/>
        <w:widowControl w:val="0"/>
        <w:numPr>
          <w:ilvl w:val="1"/>
          <w:numId w:val="21"/>
        </w:numPr>
        <w:snapToGrid w:val="0"/>
        <w:ind w:firstLineChars="0"/>
        <w:rPr>
          <w:rFonts w:ascii="Times New Roman" w:hAnsi="Times New Roman"/>
        </w:rPr>
      </w:pPr>
      <w:bookmarkStart w:id="102" w:name="_Toc111121944"/>
      <w:bookmarkStart w:id="103" w:name="_Toc18488"/>
      <w:r>
        <w:rPr>
          <w:rFonts w:hint="eastAsia" w:ascii="Times New Roman" w:hAnsi="Times New Roman"/>
        </w:rPr>
        <w:t>融入大湾区数据要素流通市场</w:t>
      </w:r>
      <w:bookmarkEnd w:id="102"/>
    </w:p>
    <w:p>
      <w:pPr>
        <w:pStyle w:val="4"/>
        <w:keepNext w:val="0"/>
        <w:numPr>
          <w:ilvl w:val="2"/>
          <w:numId w:val="22"/>
        </w:numPr>
        <w:snapToGrid w:val="0"/>
      </w:pPr>
      <w:r>
        <w:rPr>
          <w:rFonts w:hint="eastAsia"/>
        </w:rPr>
        <w:t>建立公共数据运营体系</w:t>
      </w:r>
    </w:p>
    <w:p>
      <w:pPr>
        <w:pStyle w:val="37"/>
        <w:widowControl w:val="0"/>
        <w:snapToGrid w:val="0"/>
        <w:ind w:firstLine="640"/>
      </w:pPr>
      <w:r>
        <w:rPr>
          <w:rFonts w:hint="eastAsia"/>
        </w:rPr>
        <w:t>紧密对接省市的数据要素市场化配置改革实践做法，探索建立公共数据授权运营机制，利用数据资源推动生产、流通、服务、消费全价值链协同。探索建立天河公共数据资源管理制度，明确公共数据使用范围、所形成的数据产品和服务的流通规则、安全要求及合规评估等要求，建立申请、使用、反馈和改进的数据运营全流程管理体系，满足政府、产业、社会数据需求。</w:t>
      </w:r>
    </w:p>
    <w:p>
      <w:pPr>
        <w:pStyle w:val="4"/>
        <w:keepNext w:val="0"/>
        <w:numPr>
          <w:ilvl w:val="2"/>
          <w:numId w:val="22"/>
        </w:numPr>
        <w:snapToGrid w:val="0"/>
      </w:pPr>
      <w:r>
        <w:rPr>
          <w:rFonts w:hint="eastAsia"/>
        </w:rPr>
        <w:t>推进公共数据开放利用</w:t>
      </w:r>
    </w:p>
    <w:p>
      <w:pPr>
        <w:pStyle w:val="37"/>
        <w:widowControl w:val="0"/>
        <w:snapToGrid w:val="0"/>
        <w:ind w:firstLine="640"/>
      </w:pPr>
      <w:r>
        <w:rPr>
          <w:rFonts w:hint="eastAsia"/>
        </w:rPr>
        <w:t>建立健全公共数据开放管理制度，</w:t>
      </w:r>
      <w:r>
        <w:t>完善公共数据开放目录管理机制，</w:t>
      </w:r>
      <w:r>
        <w:rPr>
          <w:rFonts w:hint="eastAsia"/>
        </w:rPr>
        <w:t>积极</w:t>
      </w:r>
      <w:r>
        <w:t>探索分级分类</w:t>
      </w:r>
      <w:r>
        <w:rPr>
          <w:rFonts w:hint="eastAsia"/>
        </w:rPr>
        <w:t>、</w:t>
      </w:r>
      <w:r>
        <w:t>定向开放</w:t>
      </w:r>
      <w:r>
        <w:rPr>
          <w:rFonts w:hint="eastAsia"/>
        </w:rPr>
        <w:t>、授权开放等数据</w:t>
      </w:r>
      <w:r>
        <w:t>开放模式</w:t>
      </w:r>
      <w:r>
        <w:rPr>
          <w:rFonts w:hint="eastAsia"/>
        </w:rPr>
        <w:t>，</w:t>
      </w:r>
      <w:r>
        <w:t>优先推动企业登记</w:t>
      </w:r>
      <w:r>
        <w:rPr>
          <w:rFonts w:hint="eastAsia"/>
        </w:rPr>
        <w:t>、市场</w:t>
      </w:r>
      <w:r>
        <w:t>监管、卫生、</w:t>
      </w:r>
      <w:r>
        <w:rPr>
          <w:rFonts w:hint="eastAsia"/>
        </w:rPr>
        <w:t>生态环境</w:t>
      </w:r>
      <w:r>
        <w:t>等高价值数据集向社会开放</w:t>
      </w:r>
      <w:r>
        <w:rPr>
          <w:rFonts w:hint="eastAsia"/>
        </w:rPr>
        <w:t>，不断扩大公共信息资源开放范围</w:t>
      </w:r>
      <w:r>
        <w:t>。开发多样化公共数据开放路径，面向高校和研究机构，建立科研导向的便捷公共数据访问机制。</w:t>
      </w:r>
      <w:r>
        <w:rPr>
          <w:rFonts w:hint="eastAsia"/>
        </w:rPr>
        <w:t>高质量完成省公共数据资源开发利用先行试点任务，推出智慧便捷的</w:t>
      </w:r>
      <w:r>
        <w:t>购房资格查询</w:t>
      </w:r>
      <w:r>
        <w:rPr>
          <w:rFonts w:hint="eastAsia"/>
        </w:rPr>
        <w:t>和</w:t>
      </w:r>
      <w:r>
        <w:t>医疗信息共享</w:t>
      </w:r>
      <w:r>
        <w:rPr>
          <w:rFonts w:hint="eastAsia"/>
        </w:rPr>
        <w:t>应用系统。</w:t>
      </w:r>
    </w:p>
    <w:p>
      <w:pPr>
        <w:pStyle w:val="4"/>
        <w:keepNext w:val="0"/>
        <w:numPr>
          <w:ilvl w:val="2"/>
          <w:numId w:val="22"/>
        </w:numPr>
        <w:snapToGrid w:val="0"/>
      </w:pPr>
      <w:r>
        <w:rPr>
          <w:rFonts w:hint="eastAsia"/>
        </w:rPr>
        <w:t>探索数据要素交易流通</w:t>
      </w:r>
    </w:p>
    <w:p>
      <w:pPr>
        <w:pStyle w:val="37"/>
        <w:widowControl w:val="0"/>
        <w:snapToGrid w:val="0"/>
        <w:ind w:firstLine="656"/>
        <w:rPr>
          <w:rFonts w:cstheme="minorBidi"/>
          <w:szCs w:val="28"/>
        </w:rPr>
      </w:pPr>
      <w:r>
        <w:rPr>
          <w:color w:val="0D0D0D"/>
          <w:spacing w:val="8"/>
          <w:shd w:val="clear" w:color="auto" w:fill="FFFFFF"/>
        </w:rPr>
        <w:t>加强省</w:t>
      </w:r>
      <w:r>
        <w:rPr>
          <w:rFonts w:hint="eastAsia"/>
          <w:color w:val="0D0D0D"/>
          <w:spacing w:val="8"/>
          <w:shd w:val="clear" w:color="auto" w:fill="FFFFFF"/>
        </w:rPr>
        <w:t>、</w:t>
      </w:r>
      <w:r>
        <w:rPr>
          <w:color w:val="0D0D0D"/>
          <w:spacing w:val="8"/>
          <w:shd w:val="clear" w:color="auto" w:fill="FFFFFF"/>
        </w:rPr>
        <w:t>市关于数据生成、确权定价、流通交易、安全保护等方面法规和标准规范</w:t>
      </w:r>
      <w:r>
        <w:rPr>
          <w:rFonts w:hint="eastAsia"/>
          <w:color w:val="0D0D0D"/>
          <w:spacing w:val="8"/>
          <w:shd w:val="clear" w:color="auto" w:fill="FFFFFF"/>
        </w:rPr>
        <w:t>的宣贯与</w:t>
      </w:r>
      <w:r>
        <w:rPr>
          <w:color w:val="0D0D0D"/>
          <w:spacing w:val="8"/>
          <w:shd w:val="clear" w:color="auto" w:fill="FFFFFF"/>
        </w:rPr>
        <w:t>实施</w:t>
      </w:r>
      <w:r>
        <w:rPr>
          <w:rFonts w:hint="eastAsia"/>
          <w:color w:val="0D0D0D"/>
          <w:spacing w:val="8"/>
          <w:shd w:val="clear" w:color="auto" w:fill="FFFFFF"/>
        </w:rPr>
        <w:t>。全面融入广东数据交易所和粤港澳大湾区大数据中心</w:t>
      </w:r>
      <w:r>
        <w:rPr>
          <w:color w:val="0D0D0D"/>
        </w:rPr>
        <w:t>，</w:t>
      </w:r>
      <w:r>
        <w:rPr>
          <w:rFonts w:hint="eastAsia"/>
          <w:color w:val="0D0D0D"/>
        </w:rPr>
        <w:t>申请省、市公共数据资产凭证化改革试点，</w:t>
      </w:r>
      <w:r>
        <w:rPr>
          <w:color w:val="0D0D0D"/>
        </w:rPr>
        <w:t>积极参与融入</w:t>
      </w:r>
      <w:r>
        <w:rPr>
          <w:rFonts w:hint="eastAsia"/>
          <w:color w:val="0D0D0D"/>
        </w:rPr>
        <w:t>粤港澳大湾区</w:t>
      </w:r>
      <w:r>
        <w:rPr>
          <w:color w:val="0D0D0D"/>
        </w:rPr>
        <w:t>公共数据资源交易流通</w:t>
      </w:r>
      <w:r>
        <w:rPr>
          <w:rFonts w:hint="eastAsia"/>
          <w:color w:val="0D0D0D"/>
        </w:rPr>
        <w:t>。</w:t>
      </w:r>
    </w:p>
    <w:p>
      <w:pPr>
        <w:pStyle w:val="4"/>
        <w:keepNext w:val="0"/>
        <w:numPr>
          <w:ilvl w:val="2"/>
          <w:numId w:val="22"/>
        </w:numPr>
        <w:snapToGrid w:val="0"/>
      </w:pPr>
      <w:r>
        <w:rPr>
          <w:rFonts w:hint="eastAsia"/>
        </w:rPr>
        <w:t>强化数据要素质量监督管理</w:t>
      </w:r>
    </w:p>
    <w:p>
      <w:pPr>
        <w:pStyle w:val="37"/>
        <w:widowControl w:val="0"/>
        <w:snapToGrid w:val="0"/>
        <w:ind w:firstLine="640"/>
      </w:pPr>
      <w:r>
        <w:rPr>
          <w:rFonts w:hint="eastAsia"/>
        </w:rPr>
        <w:t>建立数据质量评估和管理机制，围绕目录管理、数据管理、数据共享、数据服务，结合数据管理与服务全过程，促使数据生产者规范数据结构、提升数据质量，逐步建立完善的数据质量管理体系，推动数据产品标准化、流程化操作和生产。</w:t>
      </w:r>
      <w:r>
        <w:rPr>
          <w:rFonts w:hint="eastAsia"/>
          <w:color w:val="000000" w:themeColor="text1"/>
          <w14:textFill>
            <w14:solidFill>
              <w14:schemeClr w14:val="tx1"/>
            </w14:solidFill>
          </w14:textFill>
        </w:rPr>
        <w:t>提升数据安全监管能力建设，</w:t>
      </w:r>
      <w:r>
        <w:rPr>
          <w:color w:val="000000" w:themeColor="text1"/>
          <w14:textFill>
            <w14:solidFill>
              <w14:schemeClr w14:val="tx1"/>
            </w14:solidFill>
          </w14:textFill>
        </w:rPr>
        <w:t>组织数据安全监督检查</w:t>
      </w:r>
      <w:r>
        <w:rPr>
          <w:rFonts w:hint="eastAsia"/>
          <w:color w:val="000000" w:themeColor="text1"/>
          <w14:textFill>
            <w14:solidFill>
              <w14:schemeClr w14:val="tx1"/>
            </w14:solidFill>
          </w14:textFill>
        </w:rPr>
        <w:t>，落实数据安全保护义务。</w:t>
      </w:r>
    </w:p>
    <w:p>
      <w:pPr>
        <w:pStyle w:val="2"/>
        <w:keepNext w:val="0"/>
        <w:widowControl w:val="0"/>
        <w:numPr>
          <w:ilvl w:val="1"/>
          <w:numId w:val="5"/>
        </w:numPr>
        <w:snapToGrid w:val="0"/>
        <w:ind w:firstLine="288" w:firstLineChars="90"/>
        <w:rPr>
          <w:rFonts w:ascii="Times New Roman" w:hAnsi="Times New Roman"/>
        </w:rPr>
      </w:pPr>
      <w:bookmarkStart w:id="104" w:name="_Toc111121945"/>
      <w:r>
        <w:rPr>
          <w:rFonts w:hint="eastAsia" w:ascii="Times New Roman" w:hAnsi="Times New Roman"/>
        </w:rPr>
        <w:t>打造“数据商”集聚高地</w:t>
      </w:r>
      <w:bookmarkEnd w:id="104"/>
    </w:p>
    <w:p>
      <w:pPr>
        <w:pStyle w:val="4"/>
        <w:numPr>
          <w:ilvl w:val="2"/>
          <w:numId w:val="23"/>
        </w:numPr>
      </w:pPr>
      <w:r>
        <w:rPr>
          <w:rFonts w:hint="eastAsia"/>
        </w:rPr>
        <w:t>培育专业化数据服务商</w:t>
      </w:r>
    </w:p>
    <w:p>
      <w:pPr>
        <w:pStyle w:val="37"/>
        <w:widowControl w:val="0"/>
        <w:snapToGrid w:val="0"/>
        <w:ind w:firstLine="640"/>
      </w:pPr>
      <w:r>
        <w:rPr>
          <w:rFonts w:hint="eastAsia"/>
        </w:rPr>
        <w:t>依托广东数据交易所和粤港澳大湾区大数据中心规则和平台，立足天河国家级软件产业基地，围绕数据产生、技术创新、数据产品提供、数据交易中介等全领域，培育一批具有核心数据技术产品与专业化服务能力的“数据商”龙头企业，建立</w:t>
      </w:r>
      <w:r>
        <w:rPr>
          <w:rFonts w:hint="eastAsia" w:ascii="仿宋_GB2312"/>
        </w:rPr>
        <w:t>“交易所+基地+企业集聚”</w:t>
      </w:r>
      <w:r>
        <w:t>的</w:t>
      </w:r>
      <w:r>
        <w:rPr>
          <w:rFonts w:hint="eastAsia"/>
        </w:rPr>
        <w:t>天河数据要素发展模式。</w:t>
      </w:r>
    </w:p>
    <w:p>
      <w:pPr>
        <w:pStyle w:val="4"/>
      </w:pPr>
      <w:r>
        <w:rPr>
          <w:rFonts w:hint="eastAsia"/>
        </w:rPr>
        <w:t>打造标准化数据流通产品</w:t>
      </w:r>
    </w:p>
    <w:p>
      <w:pPr>
        <w:pStyle w:val="37"/>
        <w:widowControl w:val="0"/>
        <w:snapToGrid w:val="0"/>
        <w:ind w:firstLine="640"/>
      </w:pPr>
      <w:r>
        <w:rPr>
          <w:rFonts w:hint="eastAsia"/>
        </w:rPr>
        <w:t>加大对区内“数据商”企业的支持力度，研究数据沙箱、隐私计算、联邦学习、区块链等数据要素市场多主体可信流通技术，构建数据授权存证、数据溯源和数据完整性检测系统。坚持场景牵引和数据驱动相结合，加强业务场景和模型研究，突破初级模式的数据资源交易模式，扩展为数据、算法和算力的综合交易，打造标准化数据流通产品，探索数据衍生品及数字资产交易，打通价值创造循环提升能力。</w:t>
      </w:r>
    </w:p>
    <w:bookmarkEnd w:id="103"/>
    <w:p>
      <w:pPr>
        <w:pStyle w:val="2"/>
        <w:keepNext w:val="0"/>
        <w:widowControl w:val="0"/>
        <w:numPr>
          <w:ilvl w:val="1"/>
          <w:numId w:val="5"/>
        </w:numPr>
        <w:snapToGrid w:val="0"/>
        <w:ind w:firstLine="288" w:firstLineChars="90"/>
        <w:rPr>
          <w:rFonts w:ascii="Times New Roman" w:hAnsi="Times New Roman"/>
        </w:rPr>
      </w:pPr>
      <w:bookmarkStart w:id="105" w:name="_Toc20718"/>
      <w:bookmarkStart w:id="106" w:name="_Toc111121946"/>
      <w:r>
        <w:rPr>
          <w:rFonts w:hint="eastAsia" w:ascii="Times New Roman" w:hAnsi="Times New Roman"/>
        </w:rPr>
        <w:t>赋能数字经济高质量发展</w:t>
      </w:r>
      <w:bookmarkEnd w:id="105"/>
      <w:bookmarkEnd w:id="106"/>
    </w:p>
    <w:p>
      <w:pPr>
        <w:pStyle w:val="4"/>
        <w:numPr>
          <w:ilvl w:val="2"/>
          <w:numId w:val="24"/>
        </w:numPr>
      </w:pPr>
      <w:r>
        <w:rPr>
          <w:rFonts w:hint="eastAsia"/>
        </w:rPr>
        <w:t>助推产业数字化转型</w:t>
      </w:r>
    </w:p>
    <w:p>
      <w:pPr>
        <w:pStyle w:val="37"/>
        <w:widowControl w:val="0"/>
        <w:snapToGrid w:val="0"/>
        <w:ind w:firstLine="640"/>
        <w:rPr>
          <w:rFonts w:cs="Arial"/>
          <w:color w:val="191919"/>
          <w:shd w:val="clear" w:color="auto" w:fill="FFFFFF"/>
        </w:rPr>
      </w:pPr>
      <w:r>
        <w:rPr>
          <w:rFonts w:hint="eastAsia" w:cs="Arial"/>
          <w:color w:val="191919"/>
          <w:shd w:val="clear" w:color="auto" w:fill="FFFFFF"/>
        </w:rPr>
        <w:t>开展政企联合数据共享示范工作，依托行业骨干企业加快公共服务领域数据集中和共享，推动数据要素在政府、企业和产业链上下游间充分流通和深度融合。推动普惠性</w:t>
      </w:r>
      <w:r>
        <w:rPr>
          <w:rFonts w:hint="eastAsia" w:ascii="仿宋_GB2312" w:cs="Arial"/>
          <w:color w:val="191919"/>
          <w:shd w:val="clear" w:color="auto" w:fill="FFFFFF"/>
        </w:rPr>
        <w:t>“上云用数赋智”</w:t>
      </w:r>
      <w:r>
        <w:rPr>
          <w:rFonts w:cs="Arial"/>
          <w:color w:val="191919"/>
          <w:shd w:val="clear" w:color="auto" w:fill="FFFFFF"/>
        </w:rPr>
        <w:t>服务</w:t>
      </w:r>
      <w:r>
        <w:rPr>
          <w:rFonts w:hint="eastAsia" w:cs="Arial"/>
          <w:color w:val="191919"/>
          <w:shd w:val="clear" w:color="auto" w:fill="FFFFFF"/>
        </w:rPr>
        <w:t>，</w:t>
      </w:r>
      <w:r>
        <w:rPr>
          <w:rFonts w:cs="Arial"/>
          <w:color w:val="191919"/>
          <w:shd w:val="clear" w:color="auto" w:fill="FFFFFF"/>
        </w:rPr>
        <w:t>通过先进的信息通信技术与工业经济深度融合，提升工业企业数字化、网络化、智能化水平</w:t>
      </w:r>
      <w:r>
        <w:rPr>
          <w:rFonts w:hint="eastAsia" w:cs="Arial"/>
          <w:color w:val="191919"/>
          <w:shd w:val="clear" w:color="auto" w:fill="FFFFFF"/>
        </w:rPr>
        <w:t>。加快数字技术、数据要素在金融、文化旅游、交通出行、商业零售、医疗卫生等领域的创新融合应用，打造一批全国领先、具有广东特色的数字化生产、消费新场景、新模式，建立跨界融合数字生态。</w:t>
      </w:r>
    </w:p>
    <w:p>
      <w:pPr>
        <w:pStyle w:val="4"/>
        <w:keepNext w:val="0"/>
        <w:snapToGrid w:val="0"/>
      </w:pPr>
      <w:r>
        <w:rPr>
          <w:rFonts w:hint="eastAsia"/>
        </w:rPr>
        <w:t>驱动数字化产业发展</w:t>
      </w:r>
    </w:p>
    <w:p>
      <w:pPr>
        <w:pStyle w:val="37"/>
        <w:widowControl w:val="0"/>
        <w:snapToGrid w:val="0"/>
        <w:ind w:firstLine="640"/>
      </w:pPr>
      <w:r>
        <w:rPr>
          <w:rFonts w:hint="eastAsia"/>
          <w:color w:val="0D0D0D"/>
        </w:rPr>
        <w:t>创新打造信息技术应用创新适配资源池，大力开展适配攻关，加速形成具有竞争力的软件和信息服务产品。整合利用区内企业和高校的优质资源，为争取省市支持推动创建人工智能、大数据、物联网、云计算、区块链等领域的国家、省、市重点实验室，提供数据要素支撑。围绕天河数字经济</w:t>
      </w:r>
      <w:r>
        <w:rPr>
          <w:rFonts w:hint="eastAsia" w:ascii="仿宋_GB2312"/>
          <w:color w:val="0D0D0D"/>
        </w:rPr>
        <w:t>“</w:t>
      </w:r>
      <w:r>
        <w:rPr>
          <w:color w:val="0D0D0D"/>
        </w:rPr>
        <w:t>1+3+N</w:t>
      </w:r>
      <w:r>
        <w:rPr>
          <w:rFonts w:hint="eastAsia" w:ascii="仿宋_GB2312"/>
          <w:color w:val="0D0D0D"/>
        </w:rPr>
        <w:t>”</w:t>
      </w:r>
      <w:r>
        <w:rPr>
          <w:color w:val="0D0D0D"/>
        </w:rPr>
        <w:t>发展格局</w:t>
      </w:r>
      <w:r>
        <w:rPr>
          <w:rFonts w:hint="eastAsia"/>
          <w:color w:val="0D0D0D"/>
        </w:rPr>
        <w:t>，</w:t>
      </w:r>
      <w:r>
        <w:rPr>
          <w:rFonts w:hint="eastAsia"/>
          <w:bCs/>
          <w:color w:val="0D0D0D"/>
        </w:rPr>
        <w:t>依托以天河智慧城为核心的数字创意产业集聚优势，鼓励企业探索天河智慧商圈、工业元宇宙、数字创意等具有天河特色的元宇宙标志性场景，让元宇宙技术与实体经济和社会民生融合</w:t>
      </w:r>
      <w:r>
        <w:rPr>
          <w:bCs/>
          <w:color w:val="0D0D0D"/>
        </w:rPr>
        <w:t>，催生一批数字创意新技术、新模式、新业态。</w:t>
      </w:r>
    </w:p>
    <w:p>
      <w:pPr>
        <w:pStyle w:val="4"/>
        <w:keepNext w:val="0"/>
        <w:snapToGrid w:val="0"/>
      </w:pPr>
      <w:bookmarkStart w:id="107" w:name="_Toc109409332"/>
      <w:bookmarkStart w:id="108" w:name="_Toc109633382"/>
      <w:r>
        <w:rPr>
          <w:rFonts w:hint="eastAsia"/>
        </w:rPr>
        <w:t>强化区块链技术应用</w:t>
      </w:r>
    </w:p>
    <w:p>
      <w:pPr>
        <w:pStyle w:val="37"/>
        <w:widowControl w:val="0"/>
        <w:snapToGrid w:val="0"/>
        <w:ind w:firstLine="640"/>
      </w:pPr>
      <w:r>
        <w:t>加快区块链在商品溯源、跨境汇款、供应链金融和电子票据等数字化场景应用，鼓励线下经营实体向场景化、体验式、互动性、综合型消费场所转型。</w:t>
      </w:r>
      <w:r>
        <w:rPr>
          <w:rFonts w:hint="eastAsia"/>
        </w:rPr>
        <w:t>深化购房资格审核查询示范应用，依托市</w:t>
      </w:r>
      <w:r>
        <w:t>区块链可信认证服务平台</w:t>
      </w:r>
      <w:r>
        <w:rPr>
          <w:rFonts w:hint="eastAsia"/>
        </w:rPr>
        <w:t>，为各项流程交互数据存证，实现数据、服务、监管融合发力。探索“区块链+”数据共享，构建数据目录链、接口链和共享链，打造数据共享新模式，以场景需求为导向，</w:t>
      </w:r>
      <w:r>
        <w:t>充分依托</w:t>
      </w:r>
      <w:r>
        <w:rPr>
          <w:rFonts w:hint="eastAsia"/>
        </w:rPr>
        <w:t>现有业务</w:t>
      </w:r>
      <w:r>
        <w:t>中台和</w:t>
      </w:r>
      <w:r>
        <w:rPr>
          <w:rFonts w:hint="eastAsia"/>
        </w:rPr>
        <w:t>区政务大数据平台</w:t>
      </w:r>
      <w:r>
        <w:t>的支撑能力，遴选一批</w:t>
      </w:r>
      <w:bookmarkStart w:id="109" w:name="_Hlk109641039"/>
      <w:r>
        <w:t>区块链成熟应用案例并推广示范</w:t>
      </w:r>
      <w:bookmarkEnd w:id="109"/>
      <w:r>
        <w:t>，不断拓展技术应用新空间</w:t>
      </w:r>
      <w:r>
        <w:rPr>
          <w:rFonts w:hint="eastAsia"/>
        </w:rPr>
        <w:t>。</w:t>
      </w:r>
    </w:p>
    <w:bookmarkEnd w:id="27"/>
    <w:bookmarkEnd w:id="28"/>
    <w:bookmarkEnd w:id="73"/>
    <w:bookmarkEnd w:id="107"/>
    <w:bookmarkEnd w:id="108"/>
    <w:p>
      <w:pPr>
        <w:pStyle w:val="3"/>
        <w:keepNext w:val="0"/>
        <w:keepLines w:val="0"/>
        <w:widowControl w:val="0"/>
        <w:snapToGrid w:val="0"/>
        <w:spacing w:before="0" w:beforeLines="0" w:after="0" w:afterLines="0"/>
        <w:ind w:firstLine="640"/>
      </w:pPr>
      <w:bookmarkStart w:id="110" w:name="_Toc25645"/>
      <w:bookmarkStart w:id="111" w:name="_Toc111121947"/>
      <w:bookmarkStart w:id="112" w:name="_Toc110367409"/>
      <w:bookmarkStart w:id="113" w:name="_Toc109936193"/>
      <w:bookmarkStart w:id="114" w:name="_Toc109409336"/>
      <w:r>
        <w:rPr>
          <w:rFonts w:hint="eastAsia"/>
        </w:rPr>
        <w:t>智能集约，夯实数字政府新底座</w:t>
      </w:r>
      <w:bookmarkEnd w:id="110"/>
      <w:bookmarkEnd w:id="111"/>
    </w:p>
    <w:p>
      <w:pPr>
        <w:pStyle w:val="2"/>
        <w:keepNext w:val="0"/>
        <w:widowControl w:val="0"/>
        <w:numPr>
          <w:ilvl w:val="1"/>
          <w:numId w:val="25"/>
        </w:numPr>
        <w:snapToGrid w:val="0"/>
        <w:ind w:firstLineChars="0"/>
        <w:rPr>
          <w:rFonts w:ascii="Times New Roman" w:hAnsi="Times New Roman"/>
        </w:rPr>
      </w:pPr>
      <w:bookmarkStart w:id="115" w:name="_Toc58080700"/>
      <w:bookmarkStart w:id="116" w:name="_Toc109805709"/>
      <w:bookmarkStart w:id="117" w:name="_Toc63345545"/>
      <w:bookmarkStart w:id="118" w:name="_Toc3009"/>
      <w:bookmarkStart w:id="119" w:name="_Toc111121948"/>
      <w:r>
        <w:rPr>
          <w:rFonts w:ascii="Times New Roman" w:hAnsi="Times New Roman"/>
        </w:rPr>
        <w:t>提升稳定可靠的云网能力</w:t>
      </w:r>
      <w:bookmarkEnd w:id="115"/>
      <w:bookmarkEnd w:id="116"/>
      <w:bookmarkEnd w:id="117"/>
      <w:bookmarkEnd w:id="118"/>
      <w:bookmarkEnd w:id="119"/>
    </w:p>
    <w:p>
      <w:pPr>
        <w:pStyle w:val="4"/>
        <w:keepNext w:val="0"/>
        <w:numPr>
          <w:ilvl w:val="2"/>
          <w:numId w:val="26"/>
        </w:numPr>
        <w:snapToGrid w:val="0"/>
      </w:pPr>
      <w:r>
        <w:t>充分发挥政务云支撑能力</w:t>
      </w:r>
    </w:p>
    <w:p>
      <w:pPr>
        <w:pStyle w:val="37"/>
        <w:widowControl w:val="0"/>
        <w:snapToGrid w:val="0"/>
        <w:ind w:firstLine="640"/>
      </w:pPr>
      <w:r>
        <w:rPr>
          <w:rFonts w:hint="eastAsia"/>
        </w:rPr>
        <w:t>整合提升全区“一朵云”，按照“按需申请、灵活扩容”原则，充分利用市政务云基础设施支撑能力，由区级统筹协调政务云计算、存储等资源申请、使用。加强多级异构云平台间互通和融合管理，增强全区统一政务云资源管控能力。充分利用混合云管控平台能力，加强政务云精细化管理，实现从资源申请、使用、撤销等环节进行全面管控，提升资源利用率和使用效率。研究制定政务云健康评价体系，优化政务云平台运营服务，完善全区统一云服务体系和管理办法，明确政务云各方具体职责，提升政务云运营效能。</w:t>
      </w:r>
    </w:p>
    <w:p>
      <w:pPr>
        <w:pStyle w:val="4"/>
        <w:keepNext w:val="0"/>
        <w:numPr>
          <w:ilvl w:val="2"/>
          <w:numId w:val="26"/>
        </w:numPr>
        <w:snapToGrid w:val="0"/>
      </w:pPr>
      <w:r>
        <w:rPr>
          <w:rFonts w:hint="eastAsia"/>
        </w:rPr>
        <w:t>升级优化电子政务外网</w:t>
      </w:r>
    </w:p>
    <w:p>
      <w:pPr>
        <w:pStyle w:val="37"/>
        <w:widowControl w:val="0"/>
        <w:snapToGrid w:val="0"/>
        <w:ind w:firstLine="640"/>
      </w:pPr>
      <w:r>
        <w:rPr>
          <w:rFonts w:hint="eastAsia"/>
        </w:rPr>
        <w:t>推进电子政务外网IPv6改造，推进IPv6互联网出口扩容。建立全区“一网多平面”政务网络架构，为视频应用、行业应用提供差分网络服务，满足不同单位不同业务个性化的网络服务需求。按需推进电子政务外网与物联网、视联网的对接、整合，提升对视频会议、公安监控视频等高带宽、强安全类应用的承载能力，将分散隔离的业务专网对接或整合到统一的电子政务外网。推进5G无线政务专网应用和支撑能力建设，系统梳理分析全区各层级政务网络运行情况，聚焦移动办公、疫情防控、政务服务自助机、村居联网等应用场景，提升政务外网无线服务能力，做好疫情防控、社区治理等突发性大规模应用、并发型应用的服务支撑。</w:t>
      </w:r>
    </w:p>
    <w:p>
      <w:pPr>
        <w:pStyle w:val="4"/>
        <w:keepNext w:val="0"/>
        <w:numPr>
          <w:ilvl w:val="2"/>
          <w:numId w:val="27"/>
        </w:numPr>
        <w:snapToGrid w:val="0"/>
      </w:pPr>
      <w:bookmarkStart w:id="120" w:name="_Toc109805710"/>
      <w:bookmarkStart w:id="121" w:name="_Toc63345547"/>
      <w:bookmarkStart w:id="122" w:name="_Toc58080705"/>
      <w:r>
        <w:rPr>
          <w:rFonts w:hint="eastAsia"/>
        </w:rPr>
        <w:t>构建“全域感知”</w:t>
      </w:r>
      <w:r>
        <w:t>物联网络</w:t>
      </w:r>
    </w:p>
    <w:p>
      <w:pPr>
        <w:pStyle w:val="37"/>
        <w:widowControl w:val="0"/>
        <w:snapToGrid w:val="0"/>
        <w:ind w:firstLine="640"/>
      </w:pPr>
      <w:r>
        <w:rPr>
          <w:rFonts w:hint="eastAsia"/>
        </w:rPr>
        <w:t>利用</w:t>
      </w:r>
      <w:r>
        <w:t>5G网络、传感技术</w:t>
      </w:r>
      <w:r>
        <w:rPr>
          <w:rFonts w:hint="eastAsia"/>
        </w:rPr>
        <w:t>，依托市物联网平台，大力推进城市市政公用设施、环卫设施、地下管网、电网等传统基础设施</w:t>
      </w:r>
      <w:r>
        <w:t>数字化改造</w:t>
      </w:r>
      <w:r>
        <w:rPr>
          <w:rFonts w:hint="eastAsia"/>
        </w:rPr>
        <w:t>，推进建设智慧多功能杆、智慧井盖、智慧管廊等新型物联设施，提升“全域感知”能力。建立物联网基础平台，面向全区提供物联网设备管理、数据汇聚、应用开发和业务分析服务，构建全区物联网设备集中管理入口和数据汇集枢纽。建立全区统一物联感知体系，加大对视频资源和感知资源的统筹整合力度，提升物联感知数据和视频数据资源的传输能力，实现全区视频监控感知网络相关资源的共享共用。</w:t>
      </w:r>
    </w:p>
    <w:p>
      <w:pPr>
        <w:pStyle w:val="2"/>
        <w:keepNext w:val="0"/>
        <w:widowControl w:val="0"/>
        <w:numPr>
          <w:ilvl w:val="1"/>
          <w:numId w:val="28"/>
        </w:numPr>
        <w:snapToGrid w:val="0"/>
        <w:ind w:left="0" w:firstLine="640"/>
        <w:rPr>
          <w:rFonts w:ascii="Times New Roman" w:hAnsi="Times New Roman"/>
        </w:rPr>
      </w:pPr>
      <w:bookmarkStart w:id="123" w:name="_Toc25283"/>
      <w:bookmarkStart w:id="124" w:name="_Toc111121949"/>
      <w:r>
        <w:rPr>
          <w:rFonts w:ascii="Times New Roman" w:hAnsi="Times New Roman"/>
        </w:rPr>
        <w:t>全面</w:t>
      </w:r>
      <w:r>
        <w:rPr>
          <w:rFonts w:hint="eastAsia" w:ascii="Times New Roman" w:hAnsi="Times New Roman"/>
        </w:rPr>
        <w:t>应用综合支撑</w:t>
      </w:r>
      <w:bookmarkEnd w:id="120"/>
      <w:bookmarkEnd w:id="121"/>
      <w:r>
        <w:rPr>
          <w:rFonts w:hint="eastAsia" w:ascii="Times New Roman" w:hAnsi="Times New Roman"/>
        </w:rPr>
        <w:t>平台</w:t>
      </w:r>
      <w:bookmarkEnd w:id="123"/>
      <w:bookmarkEnd w:id="124"/>
    </w:p>
    <w:p>
      <w:pPr>
        <w:pStyle w:val="4"/>
        <w:keepNext w:val="0"/>
        <w:numPr>
          <w:ilvl w:val="2"/>
          <w:numId w:val="29"/>
        </w:numPr>
        <w:snapToGrid w:val="0"/>
      </w:pPr>
      <w:r>
        <w:rPr>
          <w:rFonts w:hint="eastAsia"/>
        </w:rPr>
        <w:t>应用</w:t>
      </w:r>
      <w:r>
        <w:t>现有</w:t>
      </w:r>
      <w:r>
        <w:rPr>
          <w:rFonts w:hint="eastAsia"/>
        </w:rPr>
        <w:t>业务</w:t>
      </w:r>
      <w:r>
        <w:t>中台能力</w:t>
      </w:r>
    </w:p>
    <w:p>
      <w:pPr>
        <w:pStyle w:val="37"/>
        <w:widowControl w:val="0"/>
        <w:snapToGrid w:val="0"/>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对接省</w:t>
      </w:r>
      <w:r>
        <w:rPr>
          <w:b/>
          <w:color w:val="000000" w:themeColor="text1"/>
          <w14:textFill>
            <w14:solidFill>
              <w14:schemeClr w14:val="tx1"/>
            </w14:solidFill>
          </w14:textFill>
        </w:rPr>
        <w:t>统一身份认证平台。</w:t>
      </w:r>
      <w:r>
        <w:rPr>
          <w:color w:val="000000" w:themeColor="text1"/>
          <w14:textFill>
            <w14:solidFill>
              <w14:schemeClr w14:val="tx1"/>
            </w14:solidFill>
          </w14:textFill>
        </w:rPr>
        <w:t>围绕政务服务网、政府门户网站、政务服务一体机等不同应用系统或终端，以及业务办理系统、政务中心服务等线上线下办事场景，实现自然人、法人、政务人员账户管理统一，提供统一入口、统一账户、统一认证等服务。</w:t>
      </w:r>
    </w:p>
    <w:p>
      <w:pPr>
        <w:pStyle w:val="37"/>
        <w:widowControl w:val="0"/>
        <w:snapToGrid w:val="0"/>
        <w:ind w:firstLine="643"/>
        <w:rPr>
          <w:color w:val="000000" w:themeColor="text1"/>
          <w14:textFill>
            <w14:solidFill>
              <w14:schemeClr w14:val="tx1"/>
            </w14:solidFill>
          </w14:textFill>
        </w:rPr>
      </w:pPr>
      <w:r>
        <w:rPr>
          <w:b/>
          <w:color w:val="000000" w:themeColor="text1"/>
          <w14:textFill>
            <w14:solidFill>
              <w14:schemeClr w14:val="tx1"/>
            </w14:solidFill>
          </w14:textFill>
        </w:rPr>
        <w:t>深化电子证照应用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依托市</w:t>
      </w:r>
      <w:r>
        <w:rPr>
          <w:color w:val="000000" w:themeColor="text1"/>
          <w14:textFill>
            <w14:solidFill>
              <w14:schemeClr w14:val="tx1"/>
            </w14:solidFill>
          </w14:textFill>
        </w:rPr>
        <w:t>电子证照系统，优先开通常用企业电子证照服务，</w:t>
      </w:r>
      <w:r>
        <w:rPr>
          <w:rFonts w:hint="eastAsia"/>
          <w:color w:val="000000" w:themeColor="text1"/>
          <w14:textFill>
            <w14:solidFill>
              <w14:schemeClr w14:val="tx1"/>
            </w14:solidFill>
          </w14:textFill>
        </w:rPr>
        <w:t>建设个人、企业数字空间，丰富权威数据类别，</w:t>
      </w:r>
      <w:r>
        <w:rPr>
          <w:color w:val="000000" w:themeColor="text1"/>
          <w14:textFill>
            <w14:solidFill>
              <w14:schemeClr w14:val="tx1"/>
            </w14:solidFill>
          </w14:textFill>
        </w:rPr>
        <w:t>实现电子证照应用全覆盖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逐步开通常用个人电子证照服务，包括居民身份证、出生医学证明、居民户口簿、居住证、结婚证（离婚证）、残疾人证、婚育证明、社保证明、不动产权证书、完税证明、学历学籍证明、机动车驾驶证等。</w:t>
      </w:r>
    </w:p>
    <w:p>
      <w:pPr>
        <w:pStyle w:val="37"/>
        <w:widowControl w:val="0"/>
        <w:snapToGrid w:val="0"/>
        <w:ind w:firstLine="643"/>
        <w:rPr>
          <w:color w:val="000000" w:themeColor="text1"/>
          <w14:textFill>
            <w14:solidFill>
              <w14:schemeClr w14:val="tx1"/>
            </w14:solidFill>
          </w14:textFill>
        </w:rPr>
      </w:pPr>
      <w:r>
        <w:rPr>
          <w:b/>
          <w:color w:val="000000" w:themeColor="text1"/>
          <w14:textFill>
            <w14:solidFill>
              <w14:schemeClr w14:val="tx1"/>
            </w14:solidFill>
          </w14:textFill>
        </w:rPr>
        <w:t>推进电子印章与签名应用。</w:t>
      </w:r>
      <w:r>
        <w:rPr>
          <w:color w:val="000000" w:themeColor="text1"/>
          <w14:textFill>
            <w14:solidFill>
              <w14:schemeClr w14:val="tx1"/>
            </w14:solidFill>
          </w14:textFill>
        </w:rPr>
        <w:t>对接</w:t>
      </w:r>
      <w:r>
        <w:rPr>
          <w:rFonts w:hint="eastAsia"/>
          <w:color w:val="000000" w:themeColor="text1"/>
          <w14:textFill>
            <w14:solidFill>
              <w14:schemeClr w14:val="tx1"/>
            </w14:solidFill>
          </w14:textFill>
        </w:rPr>
        <w:t>省企业</w:t>
      </w:r>
      <w:r>
        <w:rPr>
          <w:color w:val="000000" w:themeColor="text1"/>
          <w14:textFill>
            <w14:solidFill>
              <w14:schemeClr w14:val="tx1"/>
            </w14:solidFill>
          </w14:textFill>
        </w:rPr>
        <w:t>电子印章</w:t>
      </w:r>
      <w:r>
        <w:rPr>
          <w:rFonts w:hint="eastAsia"/>
          <w:color w:val="000000" w:themeColor="text1"/>
          <w14:textFill>
            <w14:solidFill>
              <w14:schemeClr w14:val="tx1"/>
            </w14:solidFill>
          </w14:textFill>
        </w:rPr>
        <w:t>管理服务平台和“粤信签”小程序</w:t>
      </w:r>
      <w:r>
        <w:rPr>
          <w:color w:val="000000" w:themeColor="text1"/>
          <w14:textFill>
            <w14:solidFill>
              <w14:schemeClr w14:val="tx1"/>
            </w14:solidFill>
          </w14:textFill>
        </w:rPr>
        <w:t>，围绕着群众、企业和政府工作人员办事过程中的电子公文、电子材料、电子证照，提供规范、统一、权威的电子印章（签章）和电子签名服务，为线上办公办事提供技术支撑。</w:t>
      </w:r>
    </w:p>
    <w:p>
      <w:pPr>
        <w:pStyle w:val="37"/>
        <w:widowControl w:val="0"/>
        <w:snapToGrid w:val="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升级统一短信平台。</w:t>
      </w:r>
      <w:r>
        <w:rPr>
          <w:rFonts w:hint="eastAsia"/>
          <w:color w:val="000000" w:themeColor="text1"/>
          <w14:textFill>
            <w14:solidFill>
              <w14:schemeClr w14:val="tx1"/>
            </w14:solidFill>
          </w14:textFill>
        </w:rPr>
        <w:t>提升统一短信平台支撑能力，采购符合实际需求的短信数量，融合推广5G消息服务，进一步提升精准服务体验。</w:t>
      </w:r>
    </w:p>
    <w:p>
      <w:pPr>
        <w:pStyle w:val="4"/>
        <w:keepNext w:val="0"/>
        <w:numPr>
          <w:ilvl w:val="2"/>
          <w:numId w:val="29"/>
        </w:numPr>
        <w:snapToGrid w:val="0"/>
      </w:pPr>
      <w:r>
        <w:rPr>
          <w:rFonts w:hint="eastAsia"/>
        </w:rPr>
        <w:t>探索新型业务中台应用</w:t>
      </w:r>
    </w:p>
    <w:p>
      <w:pPr>
        <w:pStyle w:val="37"/>
        <w:widowControl w:val="0"/>
        <w:snapToGrid w:val="0"/>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加强</w:t>
      </w:r>
      <w:r>
        <w:rPr>
          <w:b/>
          <w:color w:val="000000" w:themeColor="text1"/>
          <w14:textFill>
            <w14:solidFill>
              <w14:schemeClr w14:val="tx1"/>
            </w14:solidFill>
          </w14:textFill>
        </w:rPr>
        <w:t>区块链</w:t>
      </w:r>
      <w:r>
        <w:rPr>
          <w:rFonts w:hint="eastAsia"/>
          <w:b/>
          <w:color w:val="000000" w:themeColor="text1"/>
          <w14:textFill>
            <w14:solidFill>
              <w14:schemeClr w14:val="tx1"/>
            </w14:solidFill>
          </w14:textFill>
        </w:rPr>
        <w:t>应用能力</w:t>
      </w:r>
      <w:r>
        <w:rPr>
          <w:rFonts w:hint="eastAsia"/>
          <w:color w:val="000000" w:themeColor="text1"/>
          <w14:textFill>
            <w14:solidFill>
              <w14:schemeClr w14:val="tx1"/>
            </w14:solidFill>
          </w14:textFill>
        </w:rPr>
        <w:t>。依托市</w:t>
      </w:r>
      <w:r>
        <w:rPr>
          <w:color w:val="000000" w:themeColor="text1"/>
          <w14:textFill>
            <w14:solidFill>
              <w14:schemeClr w14:val="tx1"/>
            </w14:solidFill>
          </w14:textFill>
        </w:rPr>
        <w:t>区块链平台</w:t>
      </w:r>
      <w:r>
        <w:rPr>
          <w:rFonts w:hint="eastAsia"/>
          <w:color w:val="000000" w:themeColor="text1"/>
          <w14:textFill>
            <w14:solidFill>
              <w14:schemeClr w14:val="tx1"/>
            </w14:solidFill>
          </w14:textFill>
        </w:rPr>
        <w:t>，提供全区范围内“人、证、数”的可信区块链数据服务，降低技术使用成本和应用开发门槛，实现区块链应用服务纵深推进</w:t>
      </w:r>
      <w:r>
        <w:rPr>
          <w:rFonts w:hint="eastAsia" w:ascii="仿宋_GB2312"/>
          <w:color w:val="333333"/>
        </w:rPr>
        <w:t>。</w:t>
      </w:r>
    </w:p>
    <w:p>
      <w:pPr>
        <w:pStyle w:val="37"/>
        <w:widowControl w:val="0"/>
        <w:snapToGrid w:val="0"/>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推进“数字孪生”体系建设</w:t>
      </w:r>
      <w:r>
        <w:rPr>
          <w:b/>
          <w:color w:val="000000" w:themeColor="text1"/>
          <w14:textFill>
            <w14:solidFill>
              <w14:schemeClr w14:val="tx1"/>
            </w14:solidFill>
          </w14:textFill>
        </w:rPr>
        <w:t>。</w:t>
      </w:r>
      <w:r>
        <w:rPr>
          <w:color w:val="000000" w:themeColor="text1"/>
          <w14:textFill>
            <w14:solidFill>
              <w14:schemeClr w14:val="tx1"/>
            </w14:solidFill>
          </w14:textFill>
        </w:rPr>
        <w:t>采集城区三维地理信息模型（GIS）、建筑物信息模型（BIM）等空间数据，</w:t>
      </w:r>
      <w:r>
        <w:rPr>
          <w:rFonts w:hint="eastAsia"/>
          <w:color w:val="000000" w:themeColor="text1"/>
          <w14:textFill>
            <w14:solidFill>
              <w14:schemeClr w14:val="tx1"/>
            </w14:solidFill>
          </w14:textFill>
        </w:rPr>
        <w:t>依托市级数字孪生城市平台，</w:t>
      </w:r>
      <w:r>
        <w:rPr>
          <w:rFonts w:hint="eastAsia" w:cs="仿宋_GB2312"/>
        </w:rPr>
        <w:t>接入和整合全域全量数据资源，打造物理和数字空间一一映射城市信息模型，实现城市运行监测数据实时呈现，发展基于城市场景、事件模拟推演数字孪生应用服务。</w:t>
      </w:r>
    </w:p>
    <w:p>
      <w:pPr>
        <w:pStyle w:val="37"/>
        <w:widowControl w:val="0"/>
        <w:snapToGrid w:val="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深化人工智能技术应用</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AI深度学习、模型训练、算法编排等基础能力</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我区政务服务、</w:t>
      </w:r>
      <w:r>
        <w:rPr>
          <w:rFonts w:hint="eastAsia"/>
          <w:color w:val="000000" w:themeColor="text1"/>
          <w14:textFill>
            <w14:solidFill>
              <w14:schemeClr w14:val="tx1"/>
            </w14:solidFill>
          </w14:textFill>
        </w:rPr>
        <w:t>社会</w:t>
      </w:r>
      <w:r>
        <w:rPr>
          <w:color w:val="000000" w:themeColor="text1"/>
          <w14:textFill>
            <w14:solidFill>
              <w14:schemeClr w14:val="tx1"/>
            </w14:solidFill>
          </w14:textFill>
        </w:rPr>
        <w:t>治理、</w:t>
      </w:r>
      <w:r>
        <w:rPr>
          <w:rFonts w:hint="eastAsia"/>
          <w:color w:val="000000" w:themeColor="text1"/>
          <w14:textFill>
            <w14:solidFill>
              <w14:schemeClr w14:val="tx1"/>
            </w14:solidFill>
          </w14:textFill>
        </w:rPr>
        <w:t>乡村振兴等</w:t>
      </w:r>
      <w:r>
        <w:rPr>
          <w:color w:val="000000" w:themeColor="text1"/>
          <w14:textFill>
            <w14:solidFill>
              <w14:schemeClr w14:val="tx1"/>
            </w14:solidFill>
          </w14:textFill>
        </w:rPr>
        <w:t>重要领域，提供智能算法和智能模型。</w:t>
      </w:r>
    </w:p>
    <w:p>
      <w:pPr>
        <w:pStyle w:val="2"/>
        <w:keepNext w:val="0"/>
        <w:widowControl w:val="0"/>
        <w:snapToGrid w:val="0"/>
        <w:ind w:firstLine="640"/>
        <w:rPr>
          <w:rFonts w:ascii="Times New Roman" w:hAnsi="Times New Roman"/>
        </w:rPr>
      </w:pPr>
      <w:bookmarkStart w:id="125" w:name="_Toc109805711"/>
      <w:bookmarkStart w:id="126" w:name="_Toc24435"/>
      <w:bookmarkStart w:id="127" w:name="_Toc111121950"/>
      <w:r>
        <w:rPr>
          <w:rFonts w:hint="eastAsia" w:ascii="Times New Roman" w:hAnsi="Times New Roman"/>
        </w:rPr>
        <w:t>打造全区统一数据</w:t>
      </w:r>
      <w:bookmarkEnd w:id="125"/>
      <w:r>
        <w:rPr>
          <w:rFonts w:hint="eastAsia" w:ascii="Times New Roman" w:hAnsi="Times New Roman"/>
        </w:rPr>
        <w:t>平台</w:t>
      </w:r>
      <w:bookmarkEnd w:id="126"/>
      <w:bookmarkEnd w:id="127"/>
    </w:p>
    <w:bookmarkEnd w:id="122"/>
    <w:p>
      <w:pPr>
        <w:pStyle w:val="4"/>
        <w:keepNext w:val="0"/>
        <w:numPr>
          <w:ilvl w:val="2"/>
          <w:numId w:val="30"/>
        </w:numPr>
        <w:snapToGrid w:val="0"/>
      </w:pPr>
      <w:r>
        <w:rPr>
          <w:rFonts w:hint="eastAsia"/>
        </w:rPr>
        <w:t>整合汇聚全区数据资源</w:t>
      </w:r>
    </w:p>
    <w:p>
      <w:pPr>
        <w:pStyle w:val="37"/>
        <w:widowControl w:val="0"/>
        <w:snapToGrid w:val="0"/>
        <w:ind w:firstLine="640"/>
      </w:pPr>
      <w:r>
        <w:rPr>
          <w:rFonts w:hint="eastAsia"/>
        </w:rPr>
        <w:t>汇聚天河区各政府部门政务数据资源，构建全区政务数据资源池，为全区跨层级、跨部门的数据共享、各政府部门业务开展提供数据支撑。结合省、市、区基础信息资源，整合跨部门数据，完善基础数据库；基于部门职能业务，</w:t>
      </w:r>
      <w:r>
        <w:rPr>
          <w:rFonts w:hint="eastAsia" w:cstheme="minorBidi"/>
          <w:szCs w:val="28"/>
        </w:rPr>
        <w:t>围绕社会保障、市场监管、教育等主题，构建完善本部门或牵头建设业务主题库；</w:t>
      </w:r>
      <w:r>
        <w:rPr>
          <w:rFonts w:hint="eastAsia"/>
        </w:rPr>
        <w:t>根据市“穗智管”、区“智慧政务”、</w:t>
      </w:r>
      <w:r>
        <w:t>四标四实数据更新</w:t>
      </w:r>
      <w:r>
        <w:rPr>
          <w:rFonts w:hint="eastAsia"/>
        </w:rPr>
        <w:t>等工作要求，推动牵头业务部门关联汇聚相关数据建设专题数据库；根据天河区具体的政府部门情况，对各部门政务服务数据资源进行有序采集，并按照统一标准清洗、整合、比对，形成有效的部门业务数据共享库；梳理建立部门开放库，推动信用、交通、医疗等数据资源开放，为社会公众利用公共数据创造便利条件。</w:t>
      </w:r>
    </w:p>
    <w:p>
      <w:pPr>
        <w:pStyle w:val="4"/>
        <w:keepNext w:val="0"/>
        <w:numPr>
          <w:ilvl w:val="2"/>
          <w:numId w:val="30"/>
        </w:numPr>
        <w:snapToGrid w:val="0"/>
      </w:pPr>
      <w:r>
        <w:rPr>
          <w:rFonts w:hint="eastAsia"/>
        </w:rPr>
        <w:t>完善区政务大数据平台建设</w:t>
      </w:r>
    </w:p>
    <w:p>
      <w:pPr>
        <w:pStyle w:val="37"/>
        <w:widowControl w:val="0"/>
        <w:snapToGrid w:val="0"/>
        <w:ind w:firstLine="640"/>
      </w:pPr>
      <w:r>
        <w:rPr>
          <w:rFonts w:hint="eastAsia"/>
        </w:rPr>
        <w:t>按照省市统一标准，完善区政务大数据平台建设，推进数据采集汇聚系统、数据治理系统、数据综合服务平台、数据安全管理系统等应用建设，</w:t>
      </w:r>
      <w:r>
        <w:t>为</w:t>
      </w:r>
      <w:r>
        <w:rPr>
          <w:rFonts w:hint="eastAsia"/>
        </w:rPr>
        <w:t>各职能部门</w:t>
      </w:r>
      <w:r>
        <w:t>应用建设提供统一、标准的</w:t>
      </w:r>
      <w:r>
        <w:rPr>
          <w:rFonts w:hint="eastAsia"/>
        </w:rPr>
        <w:t>服务和工具</w:t>
      </w:r>
      <w:r>
        <w:t>支撑</w:t>
      </w:r>
      <w:r>
        <w:rPr>
          <w:rFonts w:hint="eastAsia"/>
        </w:rPr>
        <w:t>。提升政务大数据平台用户体验，为各部门及相关开发者提供专业、易用、可信赖的平台产品和服务。</w:t>
      </w:r>
    </w:p>
    <w:p>
      <w:pPr>
        <w:pStyle w:val="4"/>
        <w:keepNext w:val="0"/>
        <w:numPr>
          <w:ilvl w:val="2"/>
          <w:numId w:val="30"/>
        </w:numPr>
        <w:snapToGrid w:val="0"/>
      </w:pPr>
      <w:r>
        <w:rPr>
          <w:rFonts w:hint="eastAsia"/>
        </w:rPr>
        <w:t>加速推动政务数据回流</w:t>
      </w:r>
    </w:p>
    <w:p>
      <w:pPr>
        <w:pStyle w:val="37"/>
        <w:widowControl w:val="0"/>
        <w:snapToGrid w:val="0"/>
        <w:ind w:firstLine="640"/>
        <w:rPr>
          <w:rFonts w:cstheme="minorBidi"/>
          <w:szCs w:val="28"/>
        </w:rPr>
      </w:pPr>
      <w:r>
        <w:rPr>
          <w:rFonts w:hint="eastAsia" w:cstheme="minorBidi"/>
          <w:szCs w:val="28"/>
        </w:rPr>
        <w:t>开展数据需求征集工作，梳理、形成高频数据需求清单，积极向上协调，依托区政务大数据平台，推动建立省市数据回流常态化机制和渠道。加强与市政务大数据中心的对接，探索推进在市场监管、商务、住房城乡建设、人力资源社会保障、民政、医保等重点领域开展数据回流，通过政务大数据中心开展数据需求对接和共享，形成推进</w:t>
      </w:r>
      <w:r>
        <w:rPr>
          <w:rFonts w:cstheme="minorBidi"/>
          <w:szCs w:val="28"/>
        </w:rPr>
        <w:t>数据跨域高效流转</w:t>
      </w:r>
      <w:r>
        <w:rPr>
          <w:rFonts w:hint="eastAsia" w:cstheme="minorBidi"/>
          <w:szCs w:val="28"/>
        </w:rPr>
        <w:t>，满足业务应用创新需要。</w:t>
      </w:r>
    </w:p>
    <w:p>
      <w:pPr>
        <w:pStyle w:val="4"/>
        <w:keepNext w:val="0"/>
        <w:numPr>
          <w:ilvl w:val="2"/>
          <w:numId w:val="30"/>
        </w:numPr>
        <w:snapToGrid w:val="0"/>
      </w:pPr>
      <w:r>
        <w:rPr>
          <w:rFonts w:hint="eastAsia"/>
        </w:rPr>
        <w:t>推进政务数据融合共享</w:t>
      </w:r>
    </w:p>
    <w:p>
      <w:pPr>
        <w:pStyle w:val="37"/>
        <w:widowControl w:val="0"/>
        <w:snapToGrid w:val="0"/>
        <w:ind w:firstLine="640"/>
      </w:pPr>
      <w:r>
        <w:rPr>
          <w:rFonts w:hint="eastAsia" w:cstheme="minorBidi"/>
          <w:szCs w:val="28"/>
        </w:rPr>
        <w:t>建立数据管理应用标准，完善《广州市天河区政务信息共享管理实施细则》、《天河区政务大数据中心运营管理规范》等，有效提高政府数据共享管理服务水平。以政务外网为依托，通过</w:t>
      </w:r>
      <w:r>
        <w:rPr>
          <w:rFonts w:hint="eastAsia"/>
        </w:rPr>
        <w:t>区政务大数据中心</w:t>
      </w:r>
      <w:r>
        <w:rPr>
          <w:rFonts w:hint="eastAsia" w:cstheme="minorBidi"/>
          <w:szCs w:val="28"/>
        </w:rPr>
        <w:t>，持续开展面向全区的信息化能力和公共数据资源普查，健全全区统一高效、互联互通、质量可靠的公共数据资源体系。完善数据共享清单梳理，建立健全数据编目、挂接、汇聚及保障数据安全的流程和责任机制。积极对接市政务大数据中心，推动与兄弟地区开展的跨区域政务数据共享。定期开展数据共享交换绩效评估，促进各职能部门共享数据鲜活更新。</w:t>
      </w:r>
    </w:p>
    <w:p>
      <w:pPr>
        <w:pStyle w:val="4"/>
        <w:keepNext w:val="0"/>
        <w:numPr>
          <w:ilvl w:val="2"/>
          <w:numId w:val="30"/>
        </w:numPr>
        <w:snapToGrid w:val="0"/>
      </w:pPr>
      <w:r>
        <w:rPr>
          <w:rFonts w:hint="eastAsia"/>
        </w:rPr>
        <w:t>开展政务数据治理应用</w:t>
      </w:r>
    </w:p>
    <w:p>
      <w:pPr>
        <w:pStyle w:val="37"/>
        <w:widowControl w:val="0"/>
        <w:snapToGrid w:val="0"/>
        <w:ind w:firstLine="640"/>
      </w:pPr>
      <w:r>
        <w:rPr>
          <w:rFonts w:cstheme="minorBidi"/>
          <w:szCs w:val="28"/>
        </w:rPr>
        <w:t>各部门</w:t>
      </w:r>
      <w:r>
        <w:rPr>
          <w:rFonts w:hint="eastAsia" w:cstheme="minorBidi"/>
          <w:szCs w:val="28"/>
        </w:rPr>
        <w:t>根据本单位职责分工，</w:t>
      </w:r>
      <w:r>
        <w:rPr>
          <w:rFonts w:cstheme="minorBidi"/>
          <w:szCs w:val="28"/>
        </w:rPr>
        <w:t>落实</w:t>
      </w:r>
      <w:r>
        <w:rPr>
          <w:rFonts w:hint="eastAsia" w:cstheme="minorBidi"/>
          <w:szCs w:val="28"/>
        </w:rPr>
        <w:t>“</w:t>
      </w:r>
      <w:r>
        <w:rPr>
          <w:rFonts w:cstheme="minorBidi"/>
          <w:szCs w:val="28"/>
        </w:rPr>
        <w:t>一数一源</w:t>
      </w:r>
      <w:r>
        <w:rPr>
          <w:rFonts w:hint="eastAsia" w:cstheme="minorBidi"/>
          <w:szCs w:val="28"/>
        </w:rPr>
        <w:t>”数据标准体系，</w:t>
      </w:r>
      <w:r>
        <w:rPr>
          <w:rFonts w:hint="eastAsia"/>
          <w:color w:val="000000" w:themeColor="text1"/>
          <w14:textFill>
            <w14:solidFill>
              <w14:schemeClr w14:val="tx1"/>
            </w14:solidFill>
          </w14:textFill>
        </w:rPr>
        <w:t>根据数据标准与目录规范，推动数据标准化，确保同一数据在各类政务应用中名称、类型、编码、单位等要素一致。按照省市数据治理相关标准要求，</w:t>
      </w:r>
      <w:r>
        <w:rPr>
          <w:rFonts w:hint="eastAsia"/>
        </w:rPr>
        <w:t>规范数据分类分级、质量管理、脱密脱敏和安全管理等工作。</w:t>
      </w:r>
      <w:r>
        <w:rPr>
          <w:rFonts w:hint="eastAsia" w:cstheme="minorBidi"/>
          <w:szCs w:val="28"/>
        </w:rPr>
        <w:t>持续开展以重点工程、核心业务为导向的</w:t>
      </w:r>
      <w:r>
        <w:rPr>
          <w:rFonts w:cstheme="minorBidi"/>
          <w:szCs w:val="28"/>
        </w:rPr>
        <w:t>数据治理工作</w:t>
      </w:r>
      <w:r>
        <w:rPr>
          <w:rFonts w:hint="eastAsia" w:cstheme="minorBidi"/>
          <w:szCs w:val="28"/>
        </w:rPr>
        <w:t>，为</w:t>
      </w:r>
      <w:r>
        <w:t>重点行业领域</w:t>
      </w:r>
      <w:r>
        <w:rPr>
          <w:rFonts w:hint="eastAsia"/>
        </w:rPr>
        <w:t>提供</w:t>
      </w:r>
      <w:r>
        <w:t>数据</w:t>
      </w:r>
      <w:r>
        <w:rPr>
          <w:rFonts w:hint="eastAsia"/>
        </w:rPr>
        <w:t>应用</w:t>
      </w:r>
      <w:r>
        <w:t>融合</w:t>
      </w:r>
      <w:r>
        <w:rPr>
          <w:rFonts w:hint="eastAsia"/>
        </w:rPr>
        <w:t>服务</w:t>
      </w:r>
      <w:r>
        <w:t>，推动政务、金融、电信、教育、医疗、交通等领域大数据应用</w:t>
      </w:r>
      <w:r>
        <w:rPr>
          <w:rFonts w:hint="eastAsia"/>
        </w:rPr>
        <w:t>。支持各单位结合业务需求开展数据应用，通过数据应用检验治理成效，推动数据质量提升。</w:t>
      </w:r>
    </w:p>
    <w:p>
      <w:pPr>
        <w:pStyle w:val="3"/>
        <w:spacing w:before="156" w:after="156"/>
        <w:ind w:firstLine="640"/>
      </w:pPr>
      <w:bookmarkStart w:id="128" w:name="_Toc111121951"/>
      <w:r>
        <w:rPr>
          <w:rFonts w:hint="eastAsia"/>
        </w:rPr>
        <w:t>整体可控，建立安全保障新格局</w:t>
      </w:r>
      <w:bookmarkEnd w:id="112"/>
      <w:bookmarkEnd w:id="128"/>
    </w:p>
    <w:p>
      <w:pPr>
        <w:pStyle w:val="2"/>
        <w:keepNext w:val="0"/>
        <w:widowControl w:val="0"/>
        <w:numPr>
          <w:ilvl w:val="1"/>
          <w:numId w:val="31"/>
        </w:numPr>
        <w:snapToGrid w:val="0"/>
        <w:ind w:firstLine="76" w:firstLineChars="24"/>
        <w:rPr>
          <w:rFonts w:ascii="Times New Roman" w:hAnsi="Times New Roman"/>
        </w:rPr>
      </w:pPr>
      <w:bookmarkStart w:id="129" w:name="_Toc110367410"/>
      <w:bookmarkStart w:id="130" w:name="_Toc111121952"/>
      <w:bookmarkStart w:id="131" w:name="_Toc63345549"/>
      <w:bookmarkStart w:id="132" w:name="_Toc58080704"/>
      <w:bookmarkStart w:id="133" w:name="_Toc58080707"/>
      <w:bookmarkStart w:id="134" w:name="_Toc109409311"/>
      <w:r>
        <w:rPr>
          <w:rFonts w:ascii="Times New Roman" w:hAnsi="Times New Roman"/>
        </w:rPr>
        <w:t>构筑自主可控应用</w:t>
      </w:r>
      <w:bookmarkEnd w:id="129"/>
      <w:r>
        <w:rPr>
          <w:rFonts w:hint="eastAsia" w:ascii="Times New Roman" w:hAnsi="Times New Roman"/>
        </w:rPr>
        <w:t>环境</w:t>
      </w:r>
      <w:bookmarkEnd w:id="130"/>
    </w:p>
    <w:p>
      <w:pPr>
        <w:pStyle w:val="37"/>
        <w:widowControl w:val="0"/>
        <w:snapToGrid w:val="0"/>
        <w:ind w:firstLine="640"/>
      </w:pPr>
      <w:r>
        <w:rPr>
          <w:rFonts w:hint="eastAsia"/>
          <w:color w:val="0D0D0D"/>
        </w:rPr>
        <w:t>依托市统一规划建设的信创政务云平台，推进各部门应用系统优先选用信创政务云服务</w:t>
      </w:r>
      <w:r>
        <w:rPr>
          <w:rFonts w:hint="eastAsia" w:cs="仿宋_GB2312"/>
        </w:rPr>
        <w:t>。分批次逐步推进政务信息系统适配开发、改造与迁移，提升电子政务安全保障水平。推进</w:t>
      </w:r>
      <w:r>
        <w:rPr>
          <w:rFonts w:hint="eastAsia"/>
        </w:rPr>
        <w:t>核心安全技术和安全装备自主可控，建立自主可控的网络安全环境，保障政府信息化应用安全性。加快数字政府建设领域关键核心技术攻关，强化关键信息基础设施保护、安全可靠技术和产品应用，切实提高自主可控水平。</w:t>
      </w:r>
    </w:p>
    <w:p>
      <w:pPr>
        <w:pStyle w:val="2"/>
        <w:keepNext w:val="0"/>
        <w:widowControl w:val="0"/>
        <w:snapToGrid w:val="0"/>
        <w:ind w:firstLine="640"/>
        <w:rPr>
          <w:rFonts w:ascii="Times New Roman" w:hAnsi="Times New Roman"/>
        </w:rPr>
      </w:pPr>
      <w:bookmarkStart w:id="135" w:name="_Toc111121953"/>
      <w:bookmarkStart w:id="136" w:name="_Toc110367411"/>
      <w:r>
        <w:rPr>
          <w:rFonts w:hint="eastAsia" w:ascii="Times New Roman" w:hAnsi="Times New Roman"/>
        </w:rPr>
        <w:t>提升</w:t>
      </w:r>
      <w:r>
        <w:rPr>
          <w:rFonts w:ascii="Times New Roman" w:hAnsi="Times New Roman"/>
        </w:rPr>
        <w:t>安全</w:t>
      </w:r>
      <w:bookmarkEnd w:id="131"/>
      <w:bookmarkEnd w:id="132"/>
      <w:r>
        <w:rPr>
          <w:rFonts w:hint="eastAsia" w:ascii="Times New Roman" w:hAnsi="Times New Roman"/>
        </w:rPr>
        <w:t>防护保障能力</w:t>
      </w:r>
      <w:bookmarkEnd w:id="135"/>
      <w:bookmarkEnd w:id="136"/>
    </w:p>
    <w:p>
      <w:pPr>
        <w:widowControl w:val="0"/>
        <w:numPr>
          <w:ilvl w:val="2"/>
          <w:numId w:val="32"/>
        </w:numPr>
        <w:snapToGrid w:val="0"/>
        <w:spacing w:line="560" w:lineRule="exact"/>
        <w:jc w:val="both"/>
        <w:outlineLvl w:val="2"/>
        <w:rPr>
          <w:rFonts w:ascii="Times New Roman" w:hAnsi="Times New Roman" w:eastAsia="楷体_GB2312" w:cs="Times New Roman"/>
          <w:bCs/>
          <w:color w:val="0D0D0D"/>
          <w:kern w:val="2"/>
          <w:sz w:val="32"/>
          <w:szCs w:val="32"/>
        </w:rPr>
      </w:pPr>
      <w:r>
        <w:rPr>
          <w:rFonts w:hint="eastAsia" w:ascii="Times New Roman" w:hAnsi="Times New Roman" w:eastAsia="楷体_GB2312" w:cs="Times New Roman"/>
          <w:bCs/>
          <w:color w:val="0D0D0D"/>
          <w:kern w:val="2"/>
          <w:sz w:val="32"/>
          <w:szCs w:val="32"/>
        </w:rPr>
        <w:t>提升信息基础建设环境</w:t>
      </w:r>
    </w:p>
    <w:p>
      <w:pPr>
        <w:pStyle w:val="37"/>
        <w:widowControl w:val="0"/>
        <w:snapToGrid w:val="0"/>
        <w:ind w:firstLine="640"/>
      </w:pPr>
      <w:r>
        <w:rPr>
          <w:rFonts w:hint="eastAsia"/>
        </w:rPr>
        <w:t>提升政务外网安全技术应用水平，开展网络安全等级保护测评工作，全面达到三级标准。加强跨网跨域的安全隔离与实时数据交换能力，解决政务终端的跨网跨域访问安全接入与隔离问题。强化政务外网核心骨干网络、政务外网边界安全管控，实现政务网络安全态势实时感知、实时告警和监测防御。</w:t>
      </w:r>
      <w:r>
        <w:t>依托省市密码资源池，推进数字政府密码应用，推进应用系统密码改造工作。</w:t>
      </w:r>
    </w:p>
    <w:p>
      <w:pPr>
        <w:widowControl w:val="0"/>
        <w:numPr>
          <w:ilvl w:val="2"/>
          <w:numId w:val="33"/>
        </w:numPr>
        <w:snapToGrid w:val="0"/>
        <w:spacing w:line="560" w:lineRule="exact"/>
        <w:jc w:val="both"/>
        <w:outlineLvl w:val="2"/>
        <w:rPr>
          <w:rFonts w:ascii="Times New Roman" w:hAnsi="Times New Roman" w:eastAsia="楷体_GB2312" w:cs="Times New Roman"/>
          <w:bCs/>
          <w:color w:val="0D0D0D"/>
          <w:kern w:val="2"/>
          <w:sz w:val="32"/>
          <w:szCs w:val="32"/>
        </w:rPr>
      </w:pPr>
      <w:r>
        <w:rPr>
          <w:rFonts w:hint="eastAsia" w:ascii="Times New Roman" w:hAnsi="Times New Roman" w:eastAsia="楷体_GB2312" w:cs="Times New Roman"/>
          <w:bCs/>
          <w:color w:val="0D0D0D"/>
          <w:kern w:val="2"/>
          <w:sz w:val="32"/>
          <w:szCs w:val="32"/>
        </w:rPr>
        <w:t>加强数据安全保护能力</w:t>
      </w:r>
    </w:p>
    <w:p>
      <w:pPr>
        <w:pStyle w:val="37"/>
        <w:widowControl w:val="0"/>
        <w:snapToGrid w:val="0"/>
        <w:ind w:firstLine="640"/>
        <w:rPr>
          <w:b/>
          <w:bCs/>
        </w:rPr>
      </w:pPr>
      <w:r>
        <w:rPr>
          <w:rFonts w:hint="eastAsia"/>
        </w:rPr>
        <w:t>围绕身份鉴别、访问控制、安全审计、通信完整性、通信保密性、抗抵赖等方面，完善应用安全体系，保障应用全生命周期安全。定期开展数据安全风险评估，全面深入探查数据安全底数，建立覆盖数据全生命周期的数据安全防护框架。提高对敏感数据和个人隐私的保护能力，加强系统访问、数据流动、数据交互、运营服务等方面的数据安全管理能力。打造安全数据新体验，保证满足隐私安全的基础上，实现数据价值和知识的流通共享，做到数据可用不可见。</w:t>
      </w:r>
    </w:p>
    <w:p>
      <w:pPr>
        <w:widowControl w:val="0"/>
        <w:numPr>
          <w:ilvl w:val="2"/>
          <w:numId w:val="33"/>
        </w:numPr>
        <w:snapToGrid w:val="0"/>
        <w:spacing w:line="560" w:lineRule="exact"/>
        <w:jc w:val="both"/>
        <w:outlineLvl w:val="2"/>
        <w:rPr>
          <w:rFonts w:ascii="Times New Roman" w:hAnsi="Times New Roman" w:eastAsia="楷体_GB2312" w:cs="Times New Roman"/>
          <w:bCs/>
          <w:color w:val="0D0D0D"/>
          <w:kern w:val="2"/>
          <w:sz w:val="32"/>
          <w:szCs w:val="32"/>
        </w:rPr>
      </w:pPr>
      <w:r>
        <w:rPr>
          <w:rFonts w:hint="eastAsia" w:ascii="Times New Roman" w:hAnsi="Times New Roman" w:eastAsia="楷体_GB2312" w:cs="Times New Roman"/>
          <w:bCs/>
          <w:color w:val="0D0D0D"/>
          <w:kern w:val="2"/>
          <w:sz w:val="32"/>
          <w:szCs w:val="32"/>
        </w:rPr>
        <w:t>提升新技术应用防护能力</w:t>
      </w:r>
    </w:p>
    <w:p>
      <w:pPr>
        <w:pStyle w:val="37"/>
        <w:widowControl w:val="0"/>
        <w:snapToGrid w:val="0"/>
        <w:ind w:firstLine="640"/>
      </w:pPr>
      <w:r>
        <w:rPr>
          <w:rFonts w:hint="eastAsia"/>
        </w:rPr>
        <w:t>依法依规推进大数据、人工智能、区块链等新信息技术手段应用，做好新技术应用安全风险评估，建立健全对算法的审核、运用、监督等管理制度和技术措施。强化可信接入、威胁监测、风险识别、安全防御、安全检测、安全恢复、安全模型认证等方面的安全防护能力。针对语音交互、视频图像身份识别、无人机等新技术应用场景，探索构建应对人工智能（A</w:t>
      </w:r>
      <w:r>
        <w:t>I</w:t>
      </w:r>
      <w:r>
        <w:rPr>
          <w:rFonts w:hint="eastAsia"/>
        </w:rPr>
        <w:t>）技术的高级威胁预警、网络资产管理、网络行为溯源分析等安全防护能力。</w:t>
      </w:r>
    </w:p>
    <w:p>
      <w:pPr>
        <w:pStyle w:val="2"/>
        <w:keepNext w:val="0"/>
        <w:widowControl w:val="0"/>
        <w:snapToGrid w:val="0"/>
        <w:ind w:firstLine="640"/>
        <w:rPr>
          <w:rFonts w:ascii="Times New Roman" w:hAnsi="Times New Roman"/>
        </w:rPr>
      </w:pPr>
      <w:bookmarkStart w:id="137" w:name="_Toc111121954"/>
      <w:bookmarkStart w:id="138" w:name="_Toc110367412"/>
      <w:r>
        <w:rPr>
          <w:rFonts w:ascii="Times New Roman" w:hAnsi="Times New Roman"/>
        </w:rPr>
        <w:t>强化安全管理</w:t>
      </w:r>
      <w:r>
        <w:rPr>
          <w:rFonts w:hint="eastAsia" w:ascii="Times New Roman" w:hAnsi="Times New Roman"/>
        </w:rPr>
        <w:t>运营能力</w:t>
      </w:r>
      <w:bookmarkEnd w:id="137"/>
      <w:bookmarkEnd w:id="138"/>
    </w:p>
    <w:p>
      <w:pPr>
        <w:pStyle w:val="4"/>
        <w:keepNext w:val="0"/>
        <w:numPr>
          <w:ilvl w:val="2"/>
          <w:numId w:val="34"/>
        </w:numPr>
        <w:snapToGrid w:val="0"/>
      </w:pPr>
      <w:r>
        <w:rPr>
          <w:rFonts w:hint="eastAsia"/>
        </w:rPr>
        <w:t>推进网络安全合规管控</w:t>
      </w:r>
    </w:p>
    <w:p>
      <w:pPr>
        <w:pStyle w:val="37"/>
        <w:widowControl w:val="0"/>
        <w:snapToGrid w:val="0"/>
        <w:ind w:firstLine="640"/>
      </w:pPr>
      <w:r>
        <w:rPr>
          <w:rFonts w:hint="eastAsia"/>
        </w:rPr>
        <w:t>严格落实《中华人民共和国网络安全法》、《中华人民共和国数据安全法》、《中华人民共和国个人信息保护法》等法律法规规章要求，增强网络安全管理统筹能力，进一步完善网络安全管理制度和工作机制，实现数据在存储、传输、清洗、应用等各个环节，实现技术安全、机制安全、管理安全。强化合规性检查及指导，加强各部门重要系统安全建设和整改指导，定期开展网络安全合规能力建设情况检查。</w:t>
      </w:r>
    </w:p>
    <w:p>
      <w:pPr>
        <w:widowControl w:val="0"/>
        <w:numPr>
          <w:ilvl w:val="2"/>
          <w:numId w:val="8"/>
        </w:numPr>
        <w:snapToGrid w:val="0"/>
        <w:spacing w:line="560" w:lineRule="exact"/>
        <w:jc w:val="both"/>
        <w:outlineLvl w:val="2"/>
        <w:rPr>
          <w:rFonts w:ascii="Times New Roman" w:hAnsi="Times New Roman" w:eastAsia="楷体_GB2312" w:cs="Times New Roman"/>
          <w:bCs/>
          <w:color w:val="0D0D0D"/>
          <w:kern w:val="2"/>
          <w:sz w:val="32"/>
          <w:szCs w:val="32"/>
        </w:rPr>
      </w:pPr>
      <w:r>
        <w:rPr>
          <w:rFonts w:hint="eastAsia" w:ascii="Times New Roman" w:hAnsi="Times New Roman" w:eastAsia="楷体_GB2312" w:cs="Times New Roman"/>
          <w:bCs/>
          <w:color w:val="0D0D0D"/>
          <w:kern w:val="2"/>
          <w:sz w:val="32"/>
          <w:szCs w:val="32"/>
        </w:rPr>
        <w:t>推进规范化安全管理监督</w:t>
      </w:r>
    </w:p>
    <w:p>
      <w:pPr>
        <w:pStyle w:val="37"/>
        <w:widowControl w:val="0"/>
        <w:snapToGrid w:val="0"/>
        <w:ind w:firstLine="640"/>
      </w:pPr>
      <w:r>
        <w:rPr>
          <w:rFonts w:hint="eastAsia"/>
        </w:rPr>
        <w:t>按照“谁主管谁负责、谁运营谁负责、谁使用谁负责”和“管业务必须管数据，管数据必须管安全”的原则，完善数字政府网络安全责任机制。优化网络安全管理流程与标准，强化网络安全通报管理、缺陷管理、系统入网管理、事件管理、应急管理、问责管理机制，落实网络安全工作常态化要求。加强数字政府网络安全运营团队管理，明确运营团队准入要求和职责权限，强化数字政府网络安全保障队伍能力建设，提升网络安全人员专业技能及应急处置实战能力。完善网络信息安全制度机制，加强省数字政府网络安全指数指标体系应用，强化网信、公安、政数等部门网络安全协同联动，加强网络信息安全指导和监督管理。</w:t>
      </w:r>
    </w:p>
    <w:p>
      <w:pPr>
        <w:widowControl w:val="0"/>
        <w:numPr>
          <w:ilvl w:val="2"/>
          <w:numId w:val="8"/>
        </w:numPr>
        <w:snapToGrid w:val="0"/>
        <w:spacing w:line="560" w:lineRule="exact"/>
        <w:jc w:val="both"/>
        <w:outlineLvl w:val="2"/>
        <w:rPr>
          <w:rFonts w:ascii="Times New Roman" w:hAnsi="Times New Roman" w:eastAsia="楷体_GB2312" w:cs="Times New Roman"/>
          <w:bCs/>
          <w:color w:val="0D0D0D"/>
          <w:kern w:val="2"/>
          <w:sz w:val="32"/>
          <w:szCs w:val="32"/>
        </w:rPr>
      </w:pPr>
      <w:r>
        <w:rPr>
          <w:rFonts w:hint="eastAsia" w:ascii="Times New Roman" w:hAnsi="Times New Roman" w:eastAsia="楷体_GB2312" w:cs="Times New Roman"/>
          <w:bCs/>
          <w:color w:val="0D0D0D"/>
          <w:kern w:val="2"/>
          <w:sz w:val="32"/>
          <w:szCs w:val="32"/>
        </w:rPr>
        <w:t>加强常态化安全运营能力</w:t>
      </w:r>
    </w:p>
    <w:p>
      <w:pPr>
        <w:pStyle w:val="37"/>
        <w:widowControl w:val="0"/>
        <w:snapToGrid w:val="0"/>
        <w:ind w:firstLine="640"/>
      </w:pPr>
      <w:r>
        <w:rPr>
          <w:rFonts w:hint="eastAsia"/>
        </w:rPr>
        <w:t>强化主动监测质量，严格落实日常安全监测、每月信息应用系统漏洞扫描、每季度安全渗透测试、每半年信息网络安全应急演练等安全机制，做好“粤盾”数字政府网络安全攻防演练应对及整改，筑牢数据安全屏障。推进区级安全以自评估为主、第三方检查评估为辅的网络安全风险评估制度，及时开展、加强和规范网络安全风险识别评估。</w:t>
      </w:r>
    </w:p>
    <w:bookmarkEnd w:id="133"/>
    <w:bookmarkEnd w:id="134"/>
    <w:p>
      <w:pPr>
        <w:pStyle w:val="3"/>
        <w:spacing w:before="156" w:after="156"/>
        <w:ind w:firstLine="640"/>
      </w:pPr>
      <w:bookmarkStart w:id="139" w:name="_Toc111121955"/>
      <w:r>
        <w:rPr>
          <w:rFonts w:hint="eastAsia"/>
        </w:rPr>
        <w:t>科学规范，激活运行管理新动能</w:t>
      </w:r>
      <w:bookmarkEnd w:id="139"/>
    </w:p>
    <w:p>
      <w:pPr>
        <w:pStyle w:val="2"/>
        <w:keepNext w:val="0"/>
        <w:widowControl w:val="0"/>
        <w:numPr>
          <w:ilvl w:val="1"/>
          <w:numId w:val="35"/>
        </w:numPr>
        <w:snapToGrid w:val="0"/>
        <w:ind w:firstLine="217" w:firstLineChars="68"/>
        <w:rPr>
          <w:rFonts w:ascii="Times New Roman" w:hAnsi="Times New Roman"/>
        </w:rPr>
      </w:pPr>
      <w:bookmarkStart w:id="140" w:name="_Toc109633383"/>
      <w:bookmarkStart w:id="141" w:name="_Toc111121956"/>
      <w:r>
        <w:rPr>
          <w:rFonts w:hint="eastAsia" w:ascii="Times New Roman" w:hAnsi="Times New Roman"/>
        </w:rPr>
        <w:t>强化</w:t>
      </w:r>
      <w:bookmarkEnd w:id="140"/>
      <w:r>
        <w:rPr>
          <w:rFonts w:hint="eastAsia" w:ascii="Times New Roman" w:hAnsi="Times New Roman"/>
        </w:rPr>
        <w:t>领导协同机制</w:t>
      </w:r>
      <w:bookmarkEnd w:id="141"/>
    </w:p>
    <w:p>
      <w:pPr>
        <w:pStyle w:val="37"/>
        <w:widowControl w:val="0"/>
        <w:snapToGrid w:val="0"/>
        <w:ind w:firstLine="640"/>
      </w:pPr>
      <w:r>
        <w:rPr>
          <w:rFonts w:hint="eastAsia"/>
        </w:rPr>
        <w:t>加强区委对数字政府建设工作的集中统一领导。持续完善区“数字政府”改革建设工作小组，解决跨部门、跨行业、跨领域的数字政府业务协同、需求统筹、信息共享及沟通协调等问题，指导督促各部门落实各项改革建设工作任务。完善全区数字政府一体化统筹协调机制，加强各部门信息化规划建设管理协调指导，在源头上规避重复建设，提高数字政府建设成果的共享复用水平。</w:t>
      </w:r>
    </w:p>
    <w:p>
      <w:pPr>
        <w:pStyle w:val="2"/>
        <w:numPr>
          <w:ilvl w:val="1"/>
          <w:numId w:val="5"/>
        </w:numPr>
        <w:ind w:firstLineChars="0"/>
      </w:pPr>
      <w:bookmarkStart w:id="142" w:name="_Toc111121957"/>
      <w:bookmarkStart w:id="143" w:name="_Hlk109814865"/>
      <w:r>
        <w:rPr>
          <w:rFonts w:hint="eastAsia"/>
        </w:rPr>
        <w:t>完善项目管理机制</w:t>
      </w:r>
      <w:bookmarkEnd w:id="142"/>
    </w:p>
    <w:p>
      <w:pPr>
        <w:pStyle w:val="37"/>
        <w:widowControl w:val="0"/>
        <w:snapToGrid w:val="0"/>
        <w:ind w:firstLine="640"/>
      </w:pPr>
      <w:r>
        <w:rPr>
          <w:rFonts w:hint="eastAsia"/>
        </w:rPr>
        <w:t>持续推进政务信息化项目全生命周期监督和效能评价工作，全面推广使用区政务信息化项目管理系统，严格落实项目效能评估、终验实施细则等文件要求，不断提高项目建设质量和管理水平。</w:t>
      </w:r>
      <w:bookmarkEnd w:id="143"/>
      <w:bookmarkStart w:id="144" w:name="_Toc109633384"/>
      <w:r>
        <w:rPr>
          <w:rFonts w:hint="eastAsia"/>
        </w:rPr>
        <w:t>建立健全数字政府考核评估机制，科学设计年度数字政府绩效考核指标评分标准，将数字政府改革建设工作纳入年度绩效考核。考核评估结果作为信息化资金投入、运维资金安排的参考依据，提升信息化应用效益。区政务服务数据管理部门统筹全区数字政府改革建设的监督管理，落实评估督查工作，加大检查通报力度，强化正向激励，督促各部门主动担当作为，保障数字政府</w:t>
      </w:r>
      <w:r>
        <w:t>改革建设有序推进。</w:t>
      </w:r>
    </w:p>
    <w:p>
      <w:pPr>
        <w:pStyle w:val="2"/>
        <w:keepNext w:val="0"/>
        <w:widowControl w:val="0"/>
        <w:snapToGrid w:val="0"/>
        <w:ind w:firstLine="640"/>
        <w:rPr>
          <w:rFonts w:ascii="Times New Roman" w:hAnsi="Times New Roman"/>
        </w:rPr>
      </w:pPr>
      <w:bookmarkStart w:id="145" w:name="_Toc111121958"/>
      <w:r>
        <w:rPr>
          <w:rFonts w:hint="eastAsia" w:ascii="Times New Roman" w:hAnsi="Times New Roman"/>
        </w:rPr>
        <w:t>优化建设运营</w:t>
      </w:r>
      <w:bookmarkEnd w:id="144"/>
      <w:r>
        <w:rPr>
          <w:rFonts w:hint="eastAsia" w:ascii="Times New Roman" w:hAnsi="Times New Roman"/>
        </w:rPr>
        <w:t>体系</w:t>
      </w:r>
      <w:bookmarkEnd w:id="145"/>
    </w:p>
    <w:p>
      <w:pPr>
        <w:pStyle w:val="37"/>
        <w:widowControl w:val="0"/>
        <w:snapToGrid w:val="0"/>
        <w:ind w:firstLine="640"/>
      </w:pPr>
      <w:r>
        <w:rPr>
          <w:rFonts w:hint="eastAsia"/>
        </w:rPr>
        <w:t>优化“政企合作、管运分离”模式和配套机制，充实数字政府建设运营中心核心技术力量，优化建设运营服务流程，改善建设运营服务质量，为我区数字政府改革建设各项任务落实提供支撑。完善运行维护管理制度，明确区政务服务数据管理局与各部门之间的运维分工，规范运维服务标准和取费标准。推动政府从购买项目软硬件向购买服务转变，分散政府、企业项目运营风险，建立全生命周期绩效考核指标体系，保障数字政府建设运营可持续发展。</w:t>
      </w:r>
    </w:p>
    <w:p>
      <w:pPr>
        <w:pStyle w:val="2"/>
        <w:keepNext w:val="0"/>
        <w:widowControl w:val="0"/>
        <w:snapToGrid w:val="0"/>
        <w:ind w:firstLine="640"/>
        <w:rPr>
          <w:rFonts w:ascii="Times New Roman" w:hAnsi="Times New Roman"/>
        </w:rPr>
      </w:pPr>
      <w:bookmarkStart w:id="146" w:name="_Toc111121959"/>
      <w:bookmarkStart w:id="147" w:name="_Hlk109826061"/>
      <w:r>
        <w:rPr>
          <w:rFonts w:hint="eastAsia" w:ascii="Times New Roman" w:hAnsi="Times New Roman"/>
        </w:rPr>
        <w:t>健全智库支撑机制</w:t>
      </w:r>
      <w:bookmarkEnd w:id="146"/>
    </w:p>
    <w:bookmarkEnd w:id="147"/>
    <w:p>
      <w:pPr>
        <w:pStyle w:val="37"/>
        <w:widowControl w:val="0"/>
        <w:snapToGrid w:val="0"/>
        <w:ind w:firstLine="640"/>
      </w:pPr>
      <w:r>
        <w:rPr>
          <w:rFonts w:hint="eastAsia"/>
        </w:rPr>
        <w:t>充分发挥市数字政府改革建设专家委员会前瞻性、高水平的决策咨询和技术支撑作用，强化对我区数字政府改革建设工作的指导和引领。建立由行业协会、科研院所、第三方研究机构、专业咨询、监理和测评企业等组成的数字政府专业智库体系，为数字政府建设运营提供长期稳定的专业服务和人才支撑。充分发挥我区作为城市中心区的区位优势，优化全区数字政府建设运营生态，广泛吸纳行业龙头企业和本地优势企业共同参与数字政府改革建设。以数字政府改革建设促进战略性新兴产业发展壮大，带动全区信息化产业集群式发展，形成合作共赢、能力互补的产业格局。</w:t>
      </w:r>
    </w:p>
    <w:p>
      <w:pPr>
        <w:pStyle w:val="3"/>
        <w:spacing w:before="156" w:after="156"/>
        <w:ind w:firstLine="640"/>
      </w:pPr>
      <w:bookmarkStart w:id="148" w:name="_Toc111121960"/>
      <w:r>
        <w:rPr>
          <w:rFonts w:hint="eastAsia"/>
        </w:rPr>
        <w:t>实施步骤</w:t>
      </w:r>
      <w:bookmarkEnd w:id="113"/>
      <w:bookmarkEnd w:id="148"/>
    </w:p>
    <w:p>
      <w:pPr>
        <w:pStyle w:val="2"/>
        <w:numPr>
          <w:ilvl w:val="1"/>
          <w:numId w:val="36"/>
        </w:numPr>
        <w:ind w:firstLineChars="0"/>
      </w:pPr>
      <w:bookmarkStart w:id="149" w:name="_Toc109936194"/>
      <w:bookmarkStart w:id="150" w:name="_Toc111121961"/>
      <w:bookmarkStart w:id="151" w:name="_Toc109409333"/>
      <w:bookmarkStart w:id="152" w:name="_Toc109805722"/>
      <w:r>
        <w:rPr>
          <w:rFonts w:hint="eastAsia"/>
        </w:rPr>
        <w:t>重点推进、成效显现阶段</w:t>
      </w:r>
      <w:bookmarkEnd w:id="149"/>
      <w:bookmarkEnd w:id="150"/>
      <w:bookmarkEnd w:id="151"/>
      <w:bookmarkEnd w:id="152"/>
    </w:p>
    <w:p>
      <w:pPr>
        <w:pStyle w:val="37"/>
        <w:widowControl w:val="0"/>
        <w:snapToGrid w:val="0"/>
        <w:ind w:firstLine="640"/>
        <w:rPr>
          <w:rFonts w:cs="仿宋"/>
        </w:rPr>
      </w:pPr>
      <w:r>
        <w:rPr>
          <w:rFonts w:hint="eastAsia"/>
        </w:rPr>
        <w:t>到2</w:t>
      </w:r>
      <w:r>
        <w:t>023</w:t>
      </w:r>
      <w:r>
        <w:rPr>
          <w:rFonts w:hint="eastAsia"/>
        </w:rPr>
        <w:t>年底，管理机制、技术体系架构基本完善，政府服务、城区治理、政务协同等重点业务应用创新取得较好成果</w:t>
      </w:r>
      <w:r>
        <w:rPr>
          <w:rFonts w:hint="eastAsia" w:cs="仿宋"/>
        </w:rPr>
        <w:t>。</w:t>
      </w:r>
    </w:p>
    <w:p>
      <w:pPr>
        <w:pStyle w:val="37"/>
        <w:widowControl w:val="0"/>
        <w:snapToGrid w:val="0"/>
        <w:ind w:firstLine="643"/>
      </w:pPr>
      <w:r>
        <w:rPr>
          <w:rFonts w:hint="eastAsia"/>
          <w:b/>
          <w:bCs/>
        </w:rPr>
        <w:t>业务应用方面</w:t>
      </w:r>
      <w:r>
        <w:rPr>
          <w:rFonts w:hint="eastAsia"/>
        </w:rPr>
        <w:t>：建成天河“政企+”服务</w:t>
      </w:r>
      <w:r>
        <w:t>平台</w:t>
      </w:r>
      <w:r>
        <w:rPr>
          <w:rFonts w:hint="eastAsia"/>
        </w:rPr>
        <w:t>、“天河e企查”系统、天河政务智慧服务平台、</w:t>
      </w:r>
      <w:r>
        <w:t>购房资格查询</w:t>
      </w:r>
      <w:r>
        <w:rPr>
          <w:rFonts w:hint="eastAsia"/>
        </w:rPr>
        <w:t>系统、</w:t>
      </w:r>
      <w:r>
        <w:t>医疗信息共享</w:t>
      </w:r>
      <w:r>
        <w:rPr>
          <w:rFonts w:hint="eastAsia"/>
        </w:rPr>
        <w:t>系统等重点应用系统，完善智慧政务大厅服务能力，</w:t>
      </w:r>
      <w:r>
        <w:t>持续推动</w:t>
      </w:r>
      <w:r>
        <w:rPr>
          <w:rFonts w:hint="eastAsia"/>
        </w:rPr>
        <w:t>医疗、教育、养老</w:t>
      </w:r>
      <w:r>
        <w:t>等领域数字化应用</w:t>
      </w:r>
      <w:r>
        <w:rPr>
          <w:rFonts w:hint="eastAsia"/>
        </w:rPr>
        <w:t>，并推进与各部门业务系统对接联通，丰富“穗好办”App服务场景，持续推进与省市公共能力支撑平台对接联通，为各领域业务应用建设夯实基础。</w:t>
      </w:r>
    </w:p>
    <w:p>
      <w:pPr>
        <w:pStyle w:val="37"/>
        <w:widowControl w:val="0"/>
        <w:snapToGrid w:val="0"/>
        <w:ind w:firstLine="643"/>
      </w:pPr>
      <w:r>
        <w:rPr>
          <w:rFonts w:hint="eastAsia"/>
          <w:b/>
          <w:bCs/>
        </w:rPr>
        <w:t>数据资源方面</w:t>
      </w:r>
      <w:r>
        <w:rPr>
          <w:rFonts w:hint="eastAsia"/>
        </w:rPr>
        <w:t>：推进区政务大数据平台建设，完善政务数据共享清单梳理，建立数据编目、挂接、汇聚及保障数据安全的流程和责任机制，为推进全区政务数据共享共用奠定基础。</w:t>
      </w:r>
    </w:p>
    <w:p>
      <w:pPr>
        <w:pStyle w:val="37"/>
        <w:widowControl w:val="0"/>
        <w:snapToGrid w:val="0"/>
        <w:ind w:firstLine="643"/>
      </w:pPr>
      <w:r>
        <w:rPr>
          <w:rFonts w:hint="eastAsia"/>
          <w:b/>
          <w:bCs/>
        </w:rPr>
        <w:t>技术体系方面</w:t>
      </w:r>
      <w:r>
        <w:rPr>
          <w:rFonts w:hint="eastAsia"/>
        </w:rPr>
        <w:t>：提升区政务云平台和政务外网管理、支撑能力，有序推进政务信息系统的开展信创改造，强化用系统密码应用和管理，为实现基础设施升级建设奠定基础。</w:t>
      </w:r>
    </w:p>
    <w:p>
      <w:pPr>
        <w:pStyle w:val="37"/>
        <w:widowControl w:val="0"/>
        <w:snapToGrid w:val="0"/>
        <w:ind w:firstLine="643"/>
        <w:rPr>
          <w:rFonts w:cs="仿宋_GB2312"/>
        </w:rPr>
      </w:pPr>
      <w:r>
        <w:rPr>
          <w:rFonts w:hint="eastAsia" w:cs="仿宋_GB2312"/>
          <w:b/>
          <w:bCs/>
        </w:rPr>
        <w:t>体制机制方面</w:t>
      </w:r>
      <w:r>
        <w:rPr>
          <w:rFonts w:hint="eastAsia" w:cs="仿宋_GB2312"/>
        </w:rPr>
        <w:t>：健全政务信息化项目全生命周期管理机制，提升项目审核效率，全面推行效能评估，强化区数字政府标准规范体系落实、执行，加快优秀企业本地化战略部署，保障区数字政府改革建设长效发展。</w:t>
      </w:r>
    </w:p>
    <w:p>
      <w:pPr>
        <w:pStyle w:val="2"/>
        <w:ind w:firstLine="640"/>
      </w:pPr>
      <w:bookmarkStart w:id="153" w:name="_Toc109936195"/>
      <w:bookmarkStart w:id="154" w:name="_Toc109409334"/>
      <w:bookmarkStart w:id="155" w:name="_Toc111121962"/>
      <w:bookmarkStart w:id="156" w:name="_Toc109805723"/>
      <w:r>
        <w:rPr>
          <w:rFonts w:hint="eastAsia"/>
        </w:rPr>
        <w:t>创新突破、提质增效阶段</w:t>
      </w:r>
      <w:bookmarkEnd w:id="153"/>
      <w:bookmarkEnd w:id="154"/>
      <w:bookmarkEnd w:id="155"/>
      <w:bookmarkEnd w:id="156"/>
    </w:p>
    <w:p>
      <w:pPr>
        <w:pStyle w:val="37"/>
        <w:widowControl w:val="0"/>
        <w:snapToGrid w:val="0"/>
        <w:ind w:firstLine="640"/>
        <w:rPr>
          <w:rFonts w:cs="仿宋"/>
        </w:rPr>
      </w:pPr>
      <w:r>
        <w:rPr>
          <w:rFonts w:hint="eastAsia"/>
        </w:rPr>
        <w:t>到2</w:t>
      </w:r>
      <w:r>
        <w:t>024</w:t>
      </w:r>
      <w:r>
        <w:rPr>
          <w:rFonts w:hint="eastAsia"/>
        </w:rPr>
        <w:t>年底，按照“搭建体系、创新突破、提质增效”的思路，实现统一平台、数据资源、基础设施的一体集约化应用，在政府服务、城区治理、政府运行等领域开展重点示范应用，全面打响天河区数字政府改革建设品牌。</w:t>
      </w:r>
    </w:p>
    <w:p>
      <w:pPr>
        <w:pStyle w:val="37"/>
        <w:widowControl w:val="0"/>
        <w:snapToGrid w:val="0"/>
        <w:ind w:firstLine="643"/>
      </w:pPr>
      <w:r>
        <w:rPr>
          <w:rFonts w:hint="eastAsia"/>
          <w:b/>
          <w:bCs/>
        </w:rPr>
        <w:t>业务应用方面</w:t>
      </w:r>
      <w:r>
        <w:rPr>
          <w:rFonts w:hint="eastAsia"/>
        </w:rPr>
        <w:t>：</w:t>
      </w:r>
      <w:r>
        <w:rPr>
          <w:rFonts w:hint="eastAsia" w:cs="仿宋_GB2312"/>
        </w:rPr>
        <w:t>持续推进“穗好办”天河专区、政策兑现平台等升级完善，持续开展</w:t>
      </w:r>
      <w:r>
        <w:rPr>
          <w:rFonts w:hint="eastAsia"/>
        </w:rPr>
        <w:t>“穗智管”</w:t>
      </w:r>
      <w:r>
        <w:rPr>
          <w:rFonts w:hint="eastAsia" w:cs="仿宋_GB2312"/>
        </w:rPr>
        <w:t>天河专区专题应用建设，基层治理、社会管理、市场监管和生态治理等领域智能化应用全面提升，并实现与“穗智管”分平台数据对接联通。全区统一协同办公平台全面升级，持续推进内部高频事项“零跑动”。</w:t>
      </w:r>
    </w:p>
    <w:p>
      <w:pPr>
        <w:pStyle w:val="37"/>
        <w:widowControl w:val="0"/>
        <w:snapToGrid w:val="0"/>
        <w:ind w:firstLine="643"/>
      </w:pPr>
      <w:r>
        <w:rPr>
          <w:rFonts w:hint="eastAsia" w:cs="仿宋_GB2312"/>
          <w:b/>
          <w:bCs/>
        </w:rPr>
        <w:t>数据资源方面</w:t>
      </w:r>
      <w:r>
        <w:rPr>
          <w:rFonts w:hint="eastAsia" w:cs="仿宋_GB2312"/>
        </w:rPr>
        <w:t>：</w:t>
      </w:r>
      <w:r>
        <w:rPr>
          <w:rFonts w:hint="eastAsia"/>
        </w:rPr>
        <w:t>区政务大数据平台全面建成，全区政务数据共享趋于常态，在信用、交通、医疗等重点领域开放一批数据集，数据创新应用赋能全区数字政府建设，全区政务数据共享、数据要素市场化、融合开放氛围浓厚。</w:t>
      </w:r>
    </w:p>
    <w:p>
      <w:pPr>
        <w:pStyle w:val="37"/>
        <w:widowControl w:val="0"/>
        <w:snapToGrid w:val="0"/>
        <w:ind w:firstLine="643"/>
        <w:rPr>
          <w:rFonts w:cs="仿宋_GB2312"/>
        </w:rPr>
      </w:pPr>
      <w:r>
        <w:rPr>
          <w:rFonts w:hint="eastAsia" w:cs="仿宋_GB2312"/>
          <w:b/>
          <w:bCs/>
        </w:rPr>
        <w:t>技术体系方面</w:t>
      </w:r>
      <w:r>
        <w:rPr>
          <w:rFonts w:hint="eastAsia" w:cs="仿宋_GB2312"/>
        </w:rPr>
        <w:t>：区政务云平台实现统一纳管，持续强化政务外网支撑能力，加快推进政务外网与非涉密业务专网对接，依托省市政务云平台密码资源，搭建区安全技术体系，持续提升数字政府安全防护能力。</w:t>
      </w:r>
    </w:p>
    <w:p>
      <w:pPr>
        <w:pStyle w:val="37"/>
        <w:widowControl w:val="0"/>
        <w:snapToGrid w:val="0"/>
        <w:ind w:firstLine="643"/>
        <w:rPr>
          <w:rFonts w:cs="仿宋_GB2312"/>
        </w:rPr>
      </w:pPr>
      <w:r>
        <w:rPr>
          <w:rFonts w:hint="eastAsia" w:cs="仿宋_GB2312"/>
          <w:b/>
          <w:bCs/>
        </w:rPr>
        <w:t>体制机制方面</w:t>
      </w:r>
      <w:r>
        <w:rPr>
          <w:rFonts w:hint="eastAsia" w:cs="仿宋_GB2312"/>
        </w:rPr>
        <w:t>：区数字政府改革建设产业生态初具规模，</w:t>
      </w:r>
      <w:r>
        <w:rPr>
          <w:rFonts w:hint="eastAsia" w:cs="仿宋"/>
        </w:rPr>
        <w:t>“政企合作、管运分离”</w:t>
      </w:r>
      <w:r>
        <w:rPr>
          <w:rFonts w:hint="eastAsia"/>
        </w:rPr>
        <w:t>机制</w:t>
      </w:r>
      <w:r>
        <w:rPr>
          <w:rFonts w:hint="eastAsia" w:cs="仿宋"/>
        </w:rPr>
        <w:t>及配套制度措施趋于成熟，</w:t>
      </w:r>
      <w:r>
        <w:rPr>
          <w:rFonts w:hint="eastAsia" w:cs="仿宋_GB2312"/>
        </w:rPr>
        <w:t>政务信息化一体化运维（运营）机制基本明确，持续推进省、市、区各领域标准规范宣贯工作。</w:t>
      </w:r>
    </w:p>
    <w:p>
      <w:pPr>
        <w:pStyle w:val="2"/>
        <w:ind w:firstLine="640"/>
      </w:pPr>
      <w:bookmarkStart w:id="157" w:name="_Toc109409335"/>
      <w:bookmarkStart w:id="158" w:name="_Toc111121963"/>
      <w:bookmarkStart w:id="159" w:name="_Toc109805724"/>
      <w:bookmarkStart w:id="160" w:name="_Toc109936196"/>
      <w:r>
        <w:rPr>
          <w:rFonts w:hint="eastAsia"/>
        </w:rPr>
        <w:t>数字引领，全面赋能阶段</w:t>
      </w:r>
      <w:bookmarkEnd w:id="157"/>
      <w:bookmarkEnd w:id="158"/>
      <w:bookmarkEnd w:id="159"/>
      <w:bookmarkEnd w:id="160"/>
    </w:p>
    <w:p>
      <w:pPr>
        <w:pStyle w:val="37"/>
        <w:widowControl w:val="0"/>
        <w:snapToGrid w:val="0"/>
        <w:ind w:firstLine="640"/>
      </w:pPr>
      <w:r>
        <w:rPr>
          <w:rFonts w:hint="eastAsia"/>
        </w:rPr>
        <w:t>到2</w:t>
      </w:r>
      <w:r>
        <w:t>025</w:t>
      </w:r>
      <w:r>
        <w:rPr>
          <w:rFonts w:hint="eastAsia"/>
        </w:rPr>
        <w:t>年底，数字技术与政府履职全面深度融合，业务应用实现全面整合、全区共享、深度应用，全区集约共享、安全强大的技术体系基本建成，公共数据依法依规实现有序共享、开放，完成本规划确定的目标任务。</w:t>
      </w:r>
    </w:p>
    <w:p>
      <w:pPr>
        <w:pStyle w:val="37"/>
        <w:widowControl w:val="0"/>
        <w:snapToGrid w:val="0"/>
        <w:ind w:firstLine="643"/>
      </w:pPr>
      <w:r>
        <w:rPr>
          <w:rFonts w:hint="eastAsia"/>
          <w:b/>
          <w:bCs/>
        </w:rPr>
        <w:t>业务应用方面</w:t>
      </w:r>
      <w:r>
        <w:rPr>
          <w:rFonts w:hint="eastAsia"/>
        </w:rPr>
        <w:t>：高标准实现“三网融合”数字政府改革建设体系，全区共建共享、集约利用的公共支撑体系基本成熟，全面深化数字政府2</w:t>
      </w:r>
      <w:r>
        <w:t>.0</w:t>
      </w:r>
      <w:r>
        <w:rPr>
          <w:rFonts w:hint="eastAsia"/>
        </w:rPr>
        <w:t>建设，政府治理体系和治理能力现代化再上新台阶。</w:t>
      </w:r>
    </w:p>
    <w:p>
      <w:pPr>
        <w:pStyle w:val="37"/>
        <w:widowControl w:val="0"/>
        <w:snapToGrid w:val="0"/>
        <w:ind w:firstLine="643"/>
      </w:pPr>
      <w:r>
        <w:rPr>
          <w:rFonts w:hint="eastAsia"/>
          <w:b/>
          <w:bCs/>
        </w:rPr>
        <w:t>数据资源方面</w:t>
      </w:r>
      <w:r>
        <w:rPr>
          <w:rFonts w:hint="eastAsia"/>
        </w:rPr>
        <w:t>：政府内部应共享数据全面打通</w:t>
      </w:r>
      <w:r>
        <w:t>，全面建成共建、共享、共用数据资源体系，打造一批大数据创新应用，数据开放深度、广度明显提升，数据要素持续赋能城市生活与管理成效显著。</w:t>
      </w:r>
    </w:p>
    <w:p>
      <w:pPr>
        <w:pStyle w:val="37"/>
        <w:widowControl w:val="0"/>
        <w:snapToGrid w:val="0"/>
        <w:ind w:firstLine="643"/>
      </w:pPr>
      <w:r>
        <w:rPr>
          <w:rFonts w:hint="eastAsia"/>
          <w:b/>
          <w:bCs/>
        </w:rPr>
        <w:t>技术体系方面</w:t>
      </w:r>
      <w:r>
        <w:rPr>
          <w:rFonts w:hint="eastAsia"/>
        </w:rPr>
        <w:t>：全区一朵云体系全面支撑信息化建设，</w:t>
      </w:r>
      <w:r>
        <w:t>政务外网与非涉密专网互联互通实现100</w:t>
      </w:r>
      <w:r>
        <w:rPr>
          <w:rFonts w:hint="eastAsia" w:ascii="仿宋_GB2312"/>
        </w:rPr>
        <w:t>%</w:t>
      </w:r>
      <w:r>
        <w:t>，基本建成可信、可靠、可控的网络安全体系，全</w:t>
      </w:r>
      <w:r>
        <w:rPr>
          <w:rFonts w:hint="eastAsia"/>
        </w:rPr>
        <w:t>区</w:t>
      </w:r>
      <w:r>
        <w:t>数字政府改革建设基础设施方面任务全面完成。</w:t>
      </w:r>
    </w:p>
    <w:p>
      <w:pPr>
        <w:pStyle w:val="37"/>
        <w:widowControl w:val="0"/>
        <w:snapToGrid w:val="0"/>
        <w:ind w:firstLine="643"/>
        <w:rPr>
          <w:rFonts w:cs="仿宋_GB2312"/>
        </w:rPr>
      </w:pPr>
      <w:r>
        <w:rPr>
          <w:rFonts w:hint="eastAsia"/>
          <w:b/>
          <w:bCs/>
        </w:rPr>
        <w:t>体制机制方面</w:t>
      </w:r>
      <w:r>
        <w:rPr>
          <w:rFonts w:hint="eastAsia"/>
        </w:rPr>
        <w:t>：</w:t>
      </w:r>
      <w:r>
        <w:rPr>
          <w:rFonts w:hint="eastAsia" w:cs="仿宋_GB2312"/>
        </w:rPr>
        <w:t>区数字政府改革建设产业生态成熟，政务信息化一体化运维（运营）机制</w:t>
      </w:r>
      <w:r>
        <w:rPr>
          <w:rFonts w:hint="eastAsia" w:cs="仿宋"/>
        </w:rPr>
        <w:t>及配套制度、标准全面落实推广，</w:t>
      </w:r>
      <w:r>
        <w:rPr>
          <w:rFonts w:hint="eastAsia" w:cs="仿宋_GB2312"/>
        </w:rPr>
        <w:t>新型“数字政府”建设模式全面形成。</w:t>
      </w:r>
    </w:p>
    <w:p>
      <w:pPr>
        <w:pStyle w:val="3"/>
        <w:spacing w:before="156" w:after="156"/>
        <w:ind w:firstLine="640"/>
      </w:pPr>
      <w:bookmarkStart w:id="161" w:name="_Toc111121964"/>
      <w:r>
        <w:rPr>
          <w:rFonts w:hint="eastAsia"/>
        </w:rPr>
        <w:t>保障措施</w:t>
      </w:r>
      <w:bookmarkEnd w:id="114"/>
      <w:bookmarkEnd w:id="161"/>
    </w:p>
    <w:p>
      <w:pPr>
        <w:pStyle w:val="2"/>
        <w:numPr>
          <w:ilvl w:val="1"/>
          <w:numId w:val="37"/>
        </w:numPr>
        <w:ind w:firstLineChars="0"/>
      </w:pPr>
      <w:bookmarkStart w:id="162" w:name="_Toc111121965"/>
      <w:r>
        <w:rPr>
          <w:rFonts w:hint="eastAsia"/>
        </w:rPr>
        <w:t>加强组织统筹</w:t>
      </w:r>
      <w:bookmarkEnd w:id="162"/>
    </w:p>
    <w:p>
      <w:pPr>
        <w:pStyle w:val="37"/>
        <w:widowControl w:val="0"/>
        <w:snapToGrid w:val="0"/>
        <w:ind w:firstLine="640"/>
      </w:pPr>
      <w:r>
        <w:rPr>
          <w:rFonts w:hint="eastAsia"/>
        </w:rPr>
        <w:t>在</w:t>
      </w:r>
      <w:r>
        <w:rPr>
          <w:color w:val="000000" w:themeColor="text1"/>
          <w14:textFill>
            <w14:solidFill>
              <w14:schemeClr w14:val="tx1"/>
            </w14:solidFill>
          </w14:textFill>
        </w:rPr>
        <w:t>区“数字政府”改革建设工作领导小组</w:t>
      </w:r>
      <w:r>
        <w:rPr>
          <w:rFonts w:hint="eastAsia"/>
        </w:rPr>
        <w:t>的统一领导下，</w:t>
      </w:r>
      <w:r>
        <w:rPr>
          <w:rFonts w:hint="eastAsia" w:cs="仿宋_GB2312"/>
        </w:rPr>
        <w:t>加强顶层设计、总体布局、统筹协调、</w:t>
      </w:r>
      <w:r>
        <w:rPr>
          <w:rFonts w:hint="eastAsia"/>
        </w:rPr>
        <w:t>整体推进和督促落实，建立联动协同的工作机制及奖惩机制，完善统分结合的标准化管理机制。各部门要进一步提高信息化建设意识，相关部门要完善数字经济、智慧城市、网络安全等相关领域的规划和政策，做好与本规划衔接。</w:t>
      </w:r>
    </w:p>
    <w:p>
      <w:pPr>
        <w:pStyle w:val="2"/>
        <w:numPr>
          <w:ilvl w:val="1"/>
          <w:numId w:val="37"/>
        </w:numPr>
        <w:ind w:firstLineChars="0"/>
      </w:pPr>
      <w:bookmarkStart w:id="163" w:name="_Toc111121966"/>
      <w:bookmarkStart w:id="164" w:name="_Toc110367424"/>
      <w:bookmarkStart w:id="165" w:name="_Toc109409339"/>
      <w:r>
        <w:rPr>
          <w:rFonts w:hint="eastAsia"/>
        </w:rPr>
        <w:t>加强队伍建设</w:t>
      </w:r>
      <w:bookmarkEnd w:id="163"/>
      <w:bookmarkEnd w:id="164"/>
    </w:p>
    <w:p>
      <w:pPr>
        <w:pStyle w:val="37"/>
        <w:widowControl w:val="0"/>
        <w:snapToGrid w:val="0"/>
        <w:ind w:firstLine="640"/>
      </w:pPr>
      <w:r>
        <w:t>加强全区数字政府改革建设队伍能力建设，配齐配强数字政府管理和运营机构人员力量，探索为街道设置信息化</w:t>
      </w:r>
      <w:r>
        <w:rPr>
          <w:rFonts w:hint="eastAsia"/>
          <w:lang w:eastAsia="zh-CN"/>
        </w:rPr>
        <w:t>工作</w:t>
      </w:r>
      <w:bookmarkStart w:id="176" w:name="_GoBack"/>
      <w:bookmarkEnd w:id="176"/>
      <w:r>
        <w:t>专职人员编制，加快培育与数字政府建设目标相适应的懂业务、懂数字技术的复合型人才</w:t>
      </w:r>
      <w:r>
        <w:rPr>
          <w:rFonts w:hint="eastAsia"/>
        </w:rPr>
        <w:t>。完善数字政府人才引进培养机制，推进</w:t>
      </w:r>
      <w:r>
        <w:t>与本地科研院所、高校、第三方咨询等机构合作，实施人才本地化战略。</w:t>
      </w:r>
      <w:r>
        <w:rPr>
          <w:rFonts w:hint="eastAsia"/>
        </w:rPr>
        <w:t>加强</w:t>
      </w:r>
      <w:r>
        <w:t>领导、各部门人员信息技术、业务应用、标准规范、安全保障等</w:t>
      </w:r>
      <w:r>
        <w:rPr>
          <w:rFonts w:hint="eastAsia"/>
        </w:rPr>
        <w:t>数字化</w:t>
      </w:r>
      <w:r>
        <w:t>技术培训，</w:t>
      </w:r>
      <w:r>
        <w:rPr>
          <w:rFonts w:hint="eastAsia"/>
        </w:rPr>
        <w:t>持续提升干部队伍数字思维、数字技能、数字素养。</w:t>
      </w:r>
    </w:p>
    <w:p>
      <w:pPr>
        <w:pStyle w:val="2"/>
        <w:keepNext w:val="0"/>
        <w:widowControl w:val="0"/>
        <w:snapToGrid w:val="0"/>
        <w:ind w:firstLine="640"/>
        <w:rPr>
          <w:rFonts w:ascii="Times New Roman" w:hAnsi="Times New Roman"/>
        </w:rPr>
      </w:pPr>
      <w:bookmarkStart w:id="166" w:name="_Toc111121967"/>
      <w:r>
        <w:rPr>
          <w:rFonts w:hint="eastAsia" w:ascii="Times New Roman" w:hAnsi="Times New Roman"/>
        </w:rPr>
        <w:t>加强资金保障</w:t>
      </w:r>
      <w:bookmarkEnd w:id="165"/>
      <w:bookmarkEnd w:id="166"/>
    </w:p>
    <w:p>
      <w:pPr>
        <w:pStyle w:val="37"/>
        <w:widowControl w:val="0"/>
        <w:snapToGrid w:val="0"/>
        <w:ind w:firstLine="640"/>
      </w:pPr>
      <w:r>
        <w:rPr>
          <w:rFonts w:hint="eastAsia"/>
        </w:rPr>
        <w:t>建立健全区级数字政府建设资金管理办法，完善资金统筹制度。以购买服务的模式，有序引导社会力量参与区数字政府改革建设服务供给，通过公平竞争、择优选择的方式确定政府购买服务的承接主体，承担建设、运营、维护等工作任务。引入社会资金，引导企业参与数字政府改革建设，探索政府与企业共建的投融资机制。</w:t>
      </w:r>
    </w:p>
    <w:p>
      <w:pPr>
        <w:pStyle w:val="2"/>
        <w:keepNext w:val="0"/>
        <w:widowControl w:val="0"/>
        <w:snapToGrid w:val="0"/>
        <w:ind w:firstLine="640"/>
        <w:rPr>
          <w:rFonts w:ascii="Times New Roman" w:hAnsi="Times New Roman"/>
        </w:rPr>
      </w:pPr>
      <w:bookmarkStart w:id="167" w:name="_Toc109409340"/>
      <w:bookmarkStart w:id="168" w:name="_Toc111121968"/>
      <w:r>
        <w:rPr>
          <w:rFonts w:hint="eastAsia" w:ascii="Times New Roman" w:hAnsi="Times New Roman"/>
        </w:rPr>
        <w:t>加强技术</w:t>
      </w:r>
      <w:bookmarkEnd w:id="167"/>
      <w:r>
        <w:rPr>
          <w:rFonts w:hint="eastAsia" w:ascii="Times New Roman" w:hAnsi="Times New Roman"/>
        </w:rPr>
        <w:t>支撑</w:t>
      </w:r>
      <w:bookmarkEnd w:id="168"/>
    </w:p>
    <w:p>
      <w:pPr>
        <w:pStyle w:val="37"/>
        <w:widowControl w:val="0"/>
        <w:snapToGrid w:val="0"/>
        <w:ind w:firstLine="640"/>
      </w:pPr>
      <w:r>
        <w:rPr>
          <w:rFonts w:hint="eastAsia"/>
        </w:rPr>
        <w:t>持续提升区数字政府运营机构水平，</w:t>
      </w:r>
      <w:r>
        <w:rPr>
          <w:rFonts w:hint="eastAsia" w:cs="仿宋_GB2312"/>
        </w:rPr>
        <w:t>完善数字政府运营体系标准化、规范化建设，健全数字政府运行协调机制、建设开发模式、运营服务模式</w:t>
      </w:r>
      <w:r>
        <w:rPr>
          <w:rFonts w:hint="eastAsia"/>
        </w:rPr>
        <w:t>。制定运维服务标准规范，</w:t>
      </w:r>
      <w:r>
        <w:rPr>
          <w:rFonts w:hint="eastAsia" w:cs="仿宋_GB2312"/>
        </w:rPr>
        <w:t>提供统一运维响应，提升解决方案、系统管理、数据融合、容灾备份等专业化的技术服务水平，</w:t>
      </w:r>
      <w:r>
        <w:rPr>
          <w:rFonts w:hint="eastAsia"/>
        </w:rPr>
        <w:t>完善数字政府改革建设产业生态，充分整合产业链力量，为数字政府建设、运营提供长期稳定的服务和支撑。</w:t>
      </w:r>
    </w:p>
    <w:p>
      <w:pPr>
        <w:pStyle w:val="2"/>
        <w:keepNext w:val="0"/>
        <w:widowControl w:val="0"/>
        <w:snapToGrid w:val="0"/>
        <w:ind w:firstLine="640"/>
        <w:rPr>
          <w:rFonts w:ascii="Times New Roman" w:hAnsi="Times New Roman"/>
        </w:rPr>
      </w:pPr>
      <w:bookmarkStart w:id="169" w:name="_Toc111121969"/>
      <w:r>
        <w:rPr>
          <w:rFonts w:hint="eastAsia" w:ascii="Times New Roman" w:hAnsi="Times New Roman"/>
        </w:rPr>
        <w:t>加强监督考核</w:t>
      </w:r>
      <w:bookmarkEnd w:id="169"/>
    </w:p>
    <w:p>
      <w:pPr>
        <w:pStyle w:val="37"/>
        <w:widowControl w:val="0"/>
        <w:snapToGrid w:val="0"/>
        <w:ind w:firstLine="640"/>
      </w:pPr>
      <w:r>
        <w:rPr>
          <w:rFonts w:hint="eastAsia"/>
        </w:rPr>
        <w:t>研究制定区数字政府基础设施、统一平台、业务系统等工作监督和考核机制，</w:t>
      </w:r>
      <w:r>
        <w:rPr>
          <w:lang w:bidi="ar"/>
        </w:rPr>
        <w:t>定期组织工作督</w:t>
      </w:r>
      <w:r>
        <w:rPr>
          <w:rFonts w:hint="eastAsia"/>
          <w:lang w:bidi="ar"/>
        </w:rPr>
        <w:t>查，将各单位项目推进情况纳入年度数字化转型工作绩效考核，确保整体建设实效。</w:t>
      </w:r>
      <w:r>
        <w:rPr>
          <w:lang w:bidi="ar"/>
        </w:rPr>
        <w:t>鼓励争先创优，对取得突破性改革成</w:t>
      </w:r>
      <w:r>
        <w:rPr>
          <w:rFonts w:hint="eastAsia"/>
          <w:lang w:bidi="ar"/>
        </w:rPr>
        <w:t>效的地方和部门，予以肯定并重点宣传推广改革模式与经验，</w:t>
      </w:r>
      <w:r>
        <w:rPr>
          <w:rFonts w:hint="eastAsia"/>
        </w:rPr>
        <w:t>不断提升数字政府改革建设的公众认知度和社会应用水平，营造良好的社会改革氛围。</w:t>
      </w:r>
    </w:p>
    <w:p>
      <w:pPr>
        <w:pStyle w:val="37"/>
        <w:ind w:firstLine="640"/>
      </w:pPr>
      <w:r>
        <w:br w:type="page"/>
      </w:r>
    </w:p>
    <w:p>
      <w:pPr>
        <w:pStyle w:val="24"/>
        <w:spacing w:after="312" w:afterLines="100"/>
        <w:rPr>
          <w:b w:val="0"/>
          <w:bCs w:val="0"/>
        </w:rPr>
      </w:pPr>
      <w:bookmarkStart w:id="170" w:name="_Toc111121970"/>
      <w:r>
        <w:rPr>
          <w:rFonts w:hint="eastAsia"/>
          <w:b w:val="0"/>
          <w:bCs w:val="0"/>
        </w:rPr>
        <w:t xml:space="preserve">附件 </w:t>
      </w:r>
      <w:bookmarkStart w:id="171" w:name="_Toc29885"/>
      <w:bookmarkStart w:id="172" w:name="_Toc21571"/>
      <w:bookmarkStart w:id="173" w:name="_Toc110505241"/>
      <w:bookmarkStart w:id="174" w:name="_Toc110972022"/>
      <w:bookmarkStart w:id="175" w:name="_Toc110789253"/>
      <w:r>
        <w:rPr>
          <w:rFonts w:hint="eastAsia"/>
          <w:b w:val="0"/>
          <w:bCs w:val="0"/>
        </w:rPr>
        <w:t>指标计算方法</w:t>
      </w:r>
      <w:bookmarkEnd w:id="170"/>
      <w:bookmarkEnd w:id="171"/>
      <w:bookmarkEnd w:id="172"/>
      <w:bookmarkEnd w:id="173"/>
      <w:bookmarkEnd w:id="174"/>
      <w:bookmarkEnd w:id="175"/>
    </w:p>
    <w:tbl>
      <w:tblPr>
        <w:tblStyle w:val="26"/>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0" w:type="dxa"/>
          <w:right w:w="108" w:type="dxa"/>
        </w:tblCellMar>
      </w:tblPr>
      <w:tblGrid>
        <w:gridCol w:w="840"/>
        <w:gridCol w:w="4203"/>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shd w:val="clear" w:color="000000" w:fill="DBDBDB"/>
            <w:vAlign w:val="center"/>
          </w:tcPr>
          <w:p>
            <w:pPr>
              <w:jc w:val="center"/>
              <w:rPr>
                <w:rFonts w:ascii="Times New Roman" w:hAnsi="Times New Roman" w:eastAsia="黑体"/>
                <w:color w:val="000000"/>
              </w:rPr>
            </w:pPr>
            <w:r>
              <w:rPr>
                <w:rFonts w:hint="eastAsia" w:ascii="Times New Roman" w:hAnsi="Times New Roman" w:eastAsia="黑体"/>
                <w:color w:val="000000"/>
              </w:rPr>
              <w:t>序号</w:t>
            </w:r>
          </w:p>
        </w:tc>
        <w:tc>
          <w:tcPr>
            <w:tcW w:w="2536" w:type="pct"/>
            <w:shd w:val="clear" w:color="000000" w:fill="DBDBDB"/>
            <w:vAlign w:val="center"/>
          </w:tcPr>
          <w:p>
            <w:pPr>
              <w:jc w:val="center"/>
              <w:rPr>
                <w:rFonts w:ascii="Times New Roman" w:hAnsi="Times New Roman" w:eastAsia="黑体"/>
                <w:color w:val="000000"/>
              </w:rPr>
            </w:pPr>
            <w:r>
              <w:rPr>
                <w:rFonts w:hint="eastAsia" w:ascii="Times New Roman" w:hAnsi="Times New Roman" w:eastAsia="黑体"/>
                <w:color w:val="000000"/>
              </w:rPr>
              <w:t>主要指标</w:t>
            </w:r>
          </w:p>
        </w:tc>
        <w:tc>
          <w:tcPr>
            <w:tcW w:w="1957" w:type="pct"/>
            <w:shd w:val="clear" w:color="000000" w:fill="DBDBDB"/>
            <w:vAlign w:val="center"/>
          </w:tcPr>
          <w:p>
            <w:pPr>
              <w:jc w:val="center"/>
              <w:rPr>
                <w:rFonts w:ascii="Times New Roman" w:hAnsi="Times New Roman" w:eastAsia="黑体"/>
                <w:color w:val="000000"/>
              </w:rPr>
            </w:pPr>
            <w:r>
              <w:rPr>
                <w:rFonts w:hint="eastAsia" w:ascii="Times New Roman" w:hAnsi="Times New Roman" w:eastAsia="黑体"/>
                <w:color w:val="000000"/>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1</w:t>
            </w:r>
          </w:p>
        </w:tc>
        <w:tc>
          <w:tcPr>
            <w:tcW w:w="2536" w:type="pct"/>
            <w:shd w:val="clear" w:color="auto" w:fill="auto"/>
            <w:vAlign w:val="center"/>
          </w:tcPr>
          <w:p>
            <w:pPr>
              <w:jc w:val="center"/>
              <w:rPr>
                <w:rFonts w:ascii="Times New Roman" w:hAnsi="Times New Roman" w:eastAsia="仿宋_GB2312"/>
                <w:color w:val="000000"/>
              </w:rPr>
            </w:pPr>
            <w:r>
              <w:rPr>
                <w:rFonts w:hint="eastAsia" w:ascii="Times New Roman" w:hAnsi="Times New Roman" w:eastAsia="仿宋_GB2312"/>
                <w:color w:val="000000"/>
              </w:rPr>
              <w:t>“零跑动”事项覆盖率（</w:t>
            </w:r>
            <w:r>
              <w:rPr>
                <w:rFonts w:ascii="Times New Roman" w:hAnsi="Times New Roman" w:eastAsia="仿宋_GB2312" w:cs="Times New Roman"/>
                <w:color w:val="000000"/>
              </w:rPr>
              <w:t>%</w:t>
            </w:r>
            <w:r>
              <w:rPr>
                <w:rFonts w:hint="eastAsia" w:ascii="Times New Roman" w:hAnsi="Times New Roman" w:eastAsia="仿宋_GB2312"/>
                <w:color w:val="000000"/>
              </w:rPr>
              <w:t>）</w:t>
            </w:r>
          </w:p>
        </w:tc>
        <w:tc>
          <w:tcPr>
            <w:tcW w:w="1957" w:type="pct"/>
            <w:shd w:val="clear" w:color="auto" w:fill="auto"/>
            <w:vAlign w:val="center"/>
          </w:tcPr>
          <w:p>
            <w:pPr>
              <w:jc w:val="both"/>
              <w:rPr>
                <w:rFonts w:ascii="Times New Roman" w:hAnsi="Times New Roman" w:eastAsia="仿宋_GB2312"/>
                <w:color w:val="000000"/>
              </w:rPr>
            </w:pPr>
            <w:r>
              <w:rPr>
                <w:rFonts w:hint="eastAsia" w:ascii="Times New Roman" w:hAnsi="Times New Roman" w:eastAsia="仿宋_GB2312"/>
                <w:color w:val="000000"/>
              </w:rPr>
              <w:t>区级“零跑动”事项数</w:t>
            </w:r>
            <w:r>
              <w:rPr>
                <w:rFonts w:ascii="Times New Roman" w:hAnsi="Times New Roman" w:eastAsia="仿宋_GB2312" w:cs="Times New Roman"/>
                <w:color w:val="000000"/>
              </w:rPr>
              <w:t>/</w:t>
            </w:r>
            <w:r>
              <w:rPr>
                <w:rFonts w:hint="eastAsia" w:ascii="Times New Roman" w:hAnsi="Times New Roman" w:eastAsia="仿宋_GB2312"/>
                <w:color w:val="000000"/>
              </w:rPr>
              <w:t>许可事项总数</w:t>
            </w:r>
            <w:r>
              <w:rPr>
                <w:rFonts w:ascii="Times New Roman" w:hAnsi="Times New Roman" w:eastAsia="仿宋_GB2312" w:cs="Arial"/>
                <w:color w:val="000000"/>
              </w:rPr>
              <w:t>×</w:t>
            </w:r>
            <w:r>
              <w:rPr>
                <w:rFonts w:ascii="Times New Roman" w:hAnsi="Times New Roman" w:eastAsia="仿宋_GB2312" w:cs="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2</w:t>
            </w:r>
          </w:p>
        </w:tc>
        <w:tc>
          <w:tcPr>
            <w:tcW w:w="2536" w:type="pct"/>
            <w:shd w:val="clear" w:color="auto" w:fill="auto"/>
            <w:vAlign w:val="center"/>
          </w:tcPr>
          <w:p>
            <w:pPr>
              <w:jc w:val="center"/>
              <w:rPr>
                <w:rFonts w:ascii="Times New Roman" w:hAnsi="Times New Roman" w:eastAsia="仿宋_GB2312"/>
                <w:color w:val="000000"/>
              </w:rPr>
            </w:pPr>
            <w:r>
              <w:rPr>
                <w:rFonts w:hint="eastAsia" w:ascii="Times New Roman" w:hAnsi="Times New Roman" w:eastAsia="仿宋_GB2312"/>
                <w:color w:val="000000"/>
              </w:rPr>
              <w:t>一窗综合受理率（</w:t>
            </w:r>
            <w:r>
              <w:rPr>
                <w:rFonts w:ascii="Times New Roman" w:hAnsi="Times New Roman" w:eastAsia="仿宋_GB2312" w:cs="Times New Roman"/>
                <w:color w:val="000000"/>
              </w:rPr>
              <w:t>%</w:t>
            </w:r>
            <w:r>
              <w:rPr>
                <w:rFonts w:hint="eastAsia" w:ascii="Times New Roman" w:hAnsi="Times New Roman" w:eastAsia="仿宋_GB2312"/>
                <w:color w:val="000000"/>
              </w:rPr>
              <w:t>）</w:t>
            </w:r>
          </w:p>
        </w:tc>
        <w:tc>
          <w:tcPr>
            <w:tcW w:w="1957" w:type="pct"/>
            <w:shd w:val="clear" w:color="auto" w:fill="auto"/>
            <w:vAlign w:val="center"/>
          </w:tcPr>
          <w:p>
            <w:pPr>
              <w:jc w:val="both"/>
              <w:rPr>
                <w:rFonts w:ascii="Times New Roman" w:hAnsi="Times New Roman" w:eastAsia="仿宋_GB2312"/>
                <w:color w:val="000000"/>
              </w:rPr>
            </w:pPr>
            <w:r>
              <w:rPr>
                <w:rFonts w:hint="eastAsia" w:ascii="Times New Roman" w:hAnsi="Times New Roman" w:eastAsia="仿宋_GB2312"/>
                <w:color w:val="000000"/>
              </w:rPr>
              <w:t>依申请政务服务事项纳入综合窗口办理的事项数</w:t>
            </w:r>
            <w:r>
              <w:rPr>
                <w:rFonts w:ascii="Times New Roman" w:hAnsi="Times New Roman" w:eastAsia="仿宋_GB2312" w:cs="Times New Roman"/>
                <w:color w:val="000000"/>
              </w:rPr>
              <w:t>/</w:t>
            </w:r>
            <w:r>
              <w:rPr>
                <w:rFonts w:hint="eastAsia" w:ascii="Times New Roman" w:hAnsi="Times New Roman" w:eastAsia="仿宋_GB2312"/>
                <w:color w:val="000000"/>
              </w:rPr>
              <w:t>依申请政务服务事项总数</w:t>
            </w:r>
            <w:r>
              <w:rPr>
                <w:rFonts w:ascii="Times New Roman" w:hAnsi="Times New Roman" w:eastAsia="仿宋_GB2312" w:cs="Arial"/>
                <w:color w:val="000000"/>
              </w:rPr>
              <w:t>×</w:t>
            </w:r>
            <w:r>
              <w:rPr>
                <w:rFonts w:ascii="Times New Roman" w:hAnsi="Times New Roman" w:eastAsia="仿宋_GB2312" w:cs="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3</w:t>
            </w:r>
          </w:p>
        </w:tc>
        <w:tc>
          <w:tcPr>
            <w:tcW w:w="2536" w:type="pct"/>
            <w:shd w:val="clear" w:color="auto" w:fill="auto"/>
            <w:vAlign w:val="center"/>
          </w:tcPr>
          <w:p>
            <w:pPr>
              <w:jc w:val="center"/>
              <w:rPr>
                <w:rFonts w:ascii="Times New Roman" w:hAnsi="Times New Roman" w:eastAsia="仿宋_GB2312"/>
                <w:color w:val="000000"/>
              </w:rPr>
            </w:pPr>
            <w:r>
              <w:rPr>
                <w:rFonts w:hint="eastAsia" w:ascii="Times New Roman" w:hAnsi="Times New Roman" w:eastAsia="仿宋_GB2312"/>
                <w:color w:val="000000"/>
              </w:rPr>
              <w:t>“一件事”主题集成服务数量（件）</w:t>
            </w:r>
          </w:p>
        </w:tc>
        <w:tc>
          <w:tcPr>
            <w:tcW w:w="1957" w:type="pct"/>
            <w:shd w:val="clear" w:color="auto" w:fill="auto"/>
            <w:vAlign w:val="center"/>
          </w:tcPr>
          <w:p>
            <w:pPr>
              <w:jc w:val="both"/>
              <w:rPr>
                <w:rFonts w:ascii="Times New Roman" w:hAnsi="Times New Roman" w:eastAsia="仿宋_GB2312"/>
                <w:color w:val="000000"/>
              </w:rPr>
            </w:pPr>
            <w:r>
              <w:rPr>
                <w:rFonts w:hint="eastAsia" w:ascii="Times New Roman" w:hAnsi="Times New Roman" w:eastAsia="仿宋_GB2312"/>
                <w:color w:val="000000"/>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4</w:t>
            </w:r>
          </w:p>
        </w:tc>
        <w:tc>
          <w:tcPr>
            <w:tcW w:w="2536" w:type="pct"/>
            <w:shd w:val="clear" w:color="auto" w:fill="auto"/>
            <w:vAlign w:val="center"/>
          </w:tcPr>
          <w:p>
            <w:pPr>
              <w:jc w:val="center"/>
              <w:rPr>
                <w:rFonts w:ascii="Times New Roman" w:hAnsi="Times New Roman" w:eastAsia="仿宋_GB2312"/>
                <w:color w:val="000000"/>
              </w:rPr>
            </w:pPr>
            <w:r>
              <w:rPr>
                <w:rFonts w:hint="eastAsia" w:ascii="Times New Roman" w:hAnsi="Times New Roman" w:eastAsia="仿宋_GB2312"/>
                <w:color w:val="000000"/>
              </w:rPr>
              <w:t>高频服务事项“指尖办”比例（</w:t>
            </w:r>
            <w:r>
              <w:rPr>
                <w:rFonts w:ascii="Times New Roman" w:hAnsi="Times New Roman" w:eastAsia="仿宋_GB2312" w:cs="Times New Roman"/>
                <w:color w:val="000000"/>
              </w:rPr>
              <w:t>%</w:t>
            </w:r>
            <w:r>
              <w:rPr>
                <w:rFonts w:hint="eastAsia" w:ascii="Times New Roman" w:hAnsi="Times New Roman" w:eastAsia="仿宋_GB2312"/>
                <w:color w:val="000000"/>
              </w:rPr>
              <w:t>）</w:t>
            </w:r>
          </w:p>
        </w:tc>
        <w:tc>
          <w:tcPr>
            <w:tcW w:w="1957" w:type="pct"/>
            <w:shd w:val="clear" w:color="auto" w:fill="auto"/>
            <w:vAlign w:val="center"/>
          </w:tcPr>
          <w:p>
            <w:pPr>
              <w:jc w:val="both"/>
              <w:rPr>
                <w:rFonts w:ascii="Times New Roman" w:hAnsi="Times New Roman" w:eastAsia="仿宋_GB2312"/>
                <w:color w:val="000000"/>
              </w:rPr>
            </w:pPr>
            <w:r>
              <w:rPr>
                <w:rFonts w:hint="eastAsia" w:ascii="Times New Roman" w:hAnsi="Times New Roman" w:eastAsia="仿宋_GB2312"/>
                <w:color w:val="000000"/>
              </w:rPr>
              <w:t>纳入高频事项清单里已实现“指尖办”事项</w:t>
            </w:r>
            <w:r>
              <w:rPr>
                <w:rFonts w:ascii="Times New Roman" w:hAnsi="Times New Roman" w:eastAsia="仿宋_GB2312" w:cs="Times New Roman"/>
                <w:color w:val="000000"/>
              </w:rPr>
              <w:t>/</w:t>
            </w:r>
            <w:r>
              <w:rPr>
                <w:rFonts w:hint="eastAsia" w:ascii="Times New Roman" w:hAnsi="Times New Roman" w:eastAsia="仿宋_GB2312"/>
                <w:color w:val="000000"/>
              </w:rPr>
              <w:t>清单总数×</w:t>
            </w:r>
            <w:r>
              <w:rPr>
                <w:rFonts w:ascii="Times New Roman" w:hAnsi="Times New Roman" w:eastAsia="仿宋_GB2312" w:cs="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5</w:t>
            </w:r>
          </w:p>
        </w:tc>
        <w:tc>
          <w:tcPr>
            <w:tcW w:w="2536" w:type="pct"/>
            <w:shd w:val="clear" w:color="auto" w:fill="auto"/>
            <w:vAlign w:val="center"/>
          </w:tcPr>
          <w:p>
            <w:pPr>
              <w:jc w:val="center"/>
              <w:rPr>
                <w:rFonts w:ascii="Times New Roman" w:hAnsi="Times New Roman" w:eastAsia="仿宋_GB2312"/>
                <w:color w:val="000000"/>
              </w:rPr>
            </w:pPr>
            <w:r>
              <w:rPr>
                <w:rFonts w:hint="eastAsia" w:ascii="Times New Roman" w:hAnsi="Times New Roman" w:eastAsia="仿宋_GB2312"/>
                <w:color w:val="000000"/>
              </w:rPr>
              <w:t>高频服务事项“跨域通办”比例（</w:t>
            </w:r>
            <w:r>
              <w:rPr>
                <w:rFonts w:ascii="Times New Roman" w:hAnsi="Times New Roman" w:eastAsia="仿宋_GB2312" w:cs="Times New Roman"/>
                <w:color w:val="000000"/>
              </w:rPr>
              <w:t>%</w:t>
            </w:r>
            <w:r>
              <w:rPr>
                <w:rFonts w:hint="eastAsia" w:ascii="Times New Roman" w:hAnsi="Times New Roman" w:eastAsia="仿宋_GB2312"/>
                <w:color w:val="000000"/>
              </w:rPr>
              <w:t>）</w:t>
            </w:r>
          </w:p>
        </w:tc>
        <w:tc>
          <w:tcPr>
            <w:tcW w:w="1957" w:type="pct"/>
            <w:shd w:val="clear" w:color="auto" w:fill="auto"/>
            <w:vAlign w:val="center"/>
          </w:tcPr>
          <w:p>
            <w:pPr>
              <w:jc w:val="both"/>
              <w:rPr>
                <w:rFonts w:ascii="Times New Roman" w:hAnsi="Times New Roman" w:eastAsia="仿宋_GB2312"/>
                <w:color w:val="000000"/>
              </w:rPr>
            </w:pPr>
            <w:r>
              <w:rPr>
                <w:rFonts w:hint="eastAsia" w:ascii="Times New Roman" w:hAnsi="Times New Roman" w:eastAsia="仿宋_GB2312"/>
                <w:color w:val="000000"/>
              </w:rPr>
              <w:t>纳入高频事项清单里已实现跨域通办事项</w:t>
            </w:r>
            <w:r>
              <w:rPr>
                <w:rFonts w:ascii="Times New Roman" w:hAnsi="Times New Roman" w:eastAsia="仿宋_GB2312" w:cs="Times New Roman"/>
                <w:color w:val="000000"/>
              </w:rPr>
              <w:t>/</w:t>
            </w:r>
            <w:r>
              <w:rPr>
                <w:rFonts w:hint="eastAsia" w:ascii="Times New Roman" w:hAnsi="Times New Roman" w:eastAsia="仿宋_GB2312"/>
                <w:color w:val="000000"/>
              </w:rPr>
              <w:t>清单总数×</w:t>
            </w:r>
            <w:r>
              <w:rPr>
                <w:rFonts w:ascii="Times New Roman" w:hAnsi="Times New Roman" w:eastAsia="仿宋_GB2312" w:cs="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6</w:t>
            </w:r>
          </w:p>
        </w:tc>
        <w:tc>
          <w:tcPr>
            <w:tcW w:w="2536" w:type="pct"/>
            <w:shd w:val="clear" w:color="auto" w:fill="auto"/>
            <w:vAlign w:val="center"/>
          </w:tcPr>
          <w:p>
            <w:pPr>
              <w:jc w:val="center"/>
              <w:rPr>
                <w:rFonts w:ascii="Times New Roman" w:hAnsi="Times New Roman" w:eastAsia="仿宋_GB2312"/>
                <w:color w:val="000000"/>
              </w:rPr>
            </w:pPr>
            <w:r>
              <w:rPr>
                <w:rFonts w:hint="eastAsia" w:ascii="Times New Roman" w:hAnsi="Times New Roman" w:eastAsia="仿宋_GB2312"/>
                <w:color w:val="000000"/>
              </w:rPr>
              <w:t>事项免快递全流程网上办理率（</w:t>
            </w:r>
            <w:r>
              <w:rPr>
                <w:rFonts w:ascii="Times New Roman" w:hAnsi="Times New Roman" w:eastAsia="仿宋_GB2312" w:cs="Times New Roman"/>
                <w:color w:val="000000"/>
              </w:rPr>
              <w:t>%</w:t>
            </w:r>
            <w:r>
              <w:rPr>
                <w:rFonts w:hint="eastAsia" w:ascii="Times New Roman" w:hAnsi="Times New Roman" w:eastAsia="仿宋_GB2312"/>
                <w:color w:val="000000"/>
              </w:rPr>
              <w:t>）</w:t>
            </w:r>
          </w:p>
        </w:tc>
        <w:tc>
          <w:tcPr>
            <w:tcW w:w="1957" w:type="pct"/>
            <w:shd w:val="clear" w:color="auto" w:fill="auto"/>
            <w:vAlign w:val="center"/>
          </w:tcPr>
          <w:p>
            <w:pPr>
              <w:jc w:val="both"/>
              <w:rPr>
                <w:rFonts w:ascii="Times New Roman" w:hAnsi="Times New Roman" w:eastAsia="仿宋_GB2312"/>
                <w:color w:val="000000"/>
              </w:rPr>
            </w:pPr>
            <w:r>
              <w:rPr>
                <w:rFonts w:hint="eastAsia" w:ascii="Times New Roman" w:hAnsi="Times New Roman" w:eastAsia="仿宋_GB2312"/>
                <w:color w:val="000000"/>
              </w:rPr>
              <w:t>纳入全程网办清单里已实现免快递办理事项</w:t>
            </w:r>
            <w:r>
              <w:rPr>
                <w:rFonts w:ascii="Times New Roman" w:hAnsi="Times New Roman" w:eastAsia="仿宋_GB2312" w:cs="Times New Roman"/>
                <w:color w:val="000000"/>
              </w:rPr>
              <w:t>/</w:t>
            </w:r>
            <w:r>
              <w:rPr>
                <w:rFonts w:hint="eastAsia" w:ascii="Times New Roman" w:hAnsi="Times New Roman" w:eastAsia="仿宋_GB2312"/>
                <w:color w:val="000000"/>
              </w:rPr>
              <w:t>全程网办清单总数×</w:t>
            </w:r>
            <w:r>
              <w:rPr>
                <w:rFonts w:ascii="Times New Roman" w:hAnsi="Times New Roman" w:eastAsia="仿宋_GB2312" w:cs="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7</w:t>
            </w:r>
          </w:p>
        </w:tc>
        <w:tc>
          <w:tcPr>
            <w:tcW w:w="2536" w:type="pct"/>
            <w:shd w:val="clear" w:color="auto" w:fill="auto"/>
            <w:vAlign w:val="center"/>
          </w:tcPr>
          <w:p>
            <w:pPr>
              <w:jc w:val="center"/>
              <w:rPr>
                <w:rFonts w:ascii="Times New Roman" w:hAnsi="Times New Roman" w:eastAsia="仿宋_GB2312"/>
                <w:color w:val="000000"/>
              </w:rPr>
            </w:pPr>
            <w:r>
              <w:rPr>
                <w:rFonts w:hint="eastAsia" w:ascii="Times New Roman" w:hAnsi="Times New Roman" w:eastAsia="仿宋_GB2312"/>
                <w:color w:val="000000"/>
              </w:rPr>
              <w:t>应共享的数据质量合规率（</w:t>
            </w:r>
            <w:r>
              <w:rPr>
                <w:rFonts w:ascii="Times New Roman" w:hAnsi="Times New Roman" w:eastAsia="仿宋_GB2312" w:cs="Times New Roman"/>
                <w:color w:val="000000"/>
              </w:rPr>
              <w:t>%</w:t>
            </w:r>
            <w:r>
              <w:rPr>
                <w:rFonts w:hint="eastAsia" w:ascii="Times New Roman" w:hAnsi="Times New Roman" w:eastAsia="仿宋_GB2312"/>
                <w:color w:val="000000"/>
              </w:rPr>
              <w:t>）</w:t>
            </w:r>
          </w:p>
        </w:tc>
        <w:tc>
          <w:tcPr>
            <w:tcW w:w="1957" w:type="pct"/>
            <w:shd w:val="clear" w:color="auto" w:fill="auto"/>
            <w:vAlign w:val="center"/>
          </w:tcPr>
          <w:p>
            <w:pPr>
              <w:jc w:val="both"/>
              <w:rPr>
                <w:rFonts w:ascii="Times New Roman" w:hAnsi="Times New Roman" w:eastAsia="仿宋_GB2312"/>
                <w:color w:val="000000"/>
              </w:rPr>
            </w:pPr>
            <w:r>
              <w:rPr>
                <w:rFonts w:hint="eastAsia" w:ascii="Times New Roman" w:hAnsi="Times New Roman" w:eastAsia="仿宋_GB2312"/>
                <w:color w:val="000000"/>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8</w:t>
            </w:r>
          </w:p>
        </w:tc>
        <w:tc>
          <w:tcPr>
            <w:tcW w:w="2536" w:type="pct"/>
            <w:shd w:val="clear" w:color="auto" w:fill="auto"/>
            <w:vAlign w:val="center"/>
          </w:tcPr>
          <w:p>
            <w:pPr>
              <w:jc w:val="center"/>
              <w:rPr>
                <w:rFonts w:ascii="Times New Roman" w:hAnsi="Times New Roman" w:eastAsia="仿宋_GB2312"/>
                <w:color w:val="000000"/>
              </w:rPr>
            </w:pPr>
            <w:r>
              <w:rPr>
                <w:rFonts w:hint="eastAsia" w:ascii="Times New Roman" w:hAnsi="Times New Roman" w:eastAsia="仿宋_GB2312"/>
                <w:color w:val="000000"/>
              </w:rPr>
              <w:t>公共数据编目工作区级部门覆盖率（%）</w:t>
            </w:r>
          </w:p>
        </w:tc>
        <w:tc>
          <w:tcPr>
            <w:tcW w:w="1957" w:type="pct"/>
            <w:shd w:val="clear" w:color="auto" w:fill="auto"/>
            <w:vAlign w:val="center"/>
          </w:tcPr>
          <w:p>
            <w:pPr>
              <w:jc w:val="both"/>
              <w:rPr>
                <w:rFonts w:ascii="Times New Roman" w:hAnsi="Times New Roman" w:eastAsia="仿宋_GB2312"/>
                <w:color w:val="000000"/>
              </w:rPr>
            </w:pPr>
            <w:r>
              <w:rPr>
                <w:rFonts w:hint="eastAsia" w:ascii="Times New Roman" w:hAnsi="Times New Roman" w:eastAsia="仿宋_GB2312"/>
                <w:color w:val="000000"/>
              </w:rPr>
              <w:t>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9</w:t>
            </w:r>
          </w:p>
        </w:tc>
        <w:tc>
          <w:tcPr>
            <w:tcW w:w="2536" w:type="pct"/>
            <w:shd w:val="clear" w:color="auto" w:fill="auto"/>
            <w:vAlign w:val="center"/>
          </w:tcPr>
          <w:p>
            <w:pPr>
              <w:jc w:val="center"/>
              <w:rPr>
                <w:rFonts w:ascii="Times New Roman" w:hAnsi="Times New Roman" w:eastAsia="仿宋_GB2312"/>
                <w:color w:val="000000"/>
              </w:rPr>
            </w:pPr>
            <w:r>
              <w:rPr>
                <w:rFonts w:hint="eastAsia" w:ascii="Times New Roman" w:hAnsi="Times New Roman" w:eastAsia="仿宋_GB2312"/>
                <w:color w:val="000000"/>
              </w:rPr>
              <w:t>电子证照用证率（</w:t>
            </w:r>
            <w:r>
              <w:rPr>
                <w:rFonts w:ascii="Times New Roman" w:hAnsi="Times New Roman" w:eastAsia="仿宋_GB2312" w:cs="Times New Roman"/>
                <w:color w:val="000000"/>
              </w:rPr>
              <w:t>%</w:t>
            </w:r>
            <w:r>
              <w:rPr>
                <w:rFonts w:hint="eastAsia" w:ascii="Times New Roman" w:hAnsi="Times New Roman" w:eastAsia="仿宋_GB2312"/>
                <w:color w:val="000000"/>
              </w:rPr>
              <w:t>）</w:t>
            </w:r>
          </w:p>
        </w:tc>
        <w:tc>
          <w:tcPr>
            <w:tcW w:w="1957" w:type="pct"/>
            <w:shd w:val="clear" w:color="auto" w:fill="auto"/>
            <w:vAlign w:val="center"/>
          </w:tcPr>
          <w:p>
            <w:pPr>
              <w:jc w:val="both"/>
              <w:rPr>
                <w:rFonts w:ascii="Times New Roman" w:hAnsi="Times New Roman" w:eastAsia="仿宋_GB2312"/>
                <w:color w:val="000000"/>
              </w:rPr>
            </w:pPr>
            <w:r>
              <w:rPr>
                <w:rFonts w:hint="eastAsia" w:ascii="Times New Roman" w:hAnsi="Times New Roman" w:eastAsia="仿宋_GB2312"/>
                <w:color w:val="000000"/>
              </w:rPr>
              <w:t>使用电子证照行政许可的事项数</w:t>
            </w:r>
            <w:r>
              <w:rPr>
                <w:rFonts w:ascii="Times New Roman" w:hAnsi="Times New Roman" w:eastAsia="仿宋_GB2312" w:cs="Times New Roman"/>
                <w:color w:val="000000"/>
              </w:rPr>
              <w:t>/</w:t>
            </w:r>
            <w:r>
              <w:rPr>
                <w:rFonts w:hint="eastAsia" w:ascii="Times New Roman" w:hAnsi="Times New Roman" w:eastAsia="仿宋_GB2312"/>
                <w:color w:val="000000"/>
              </w:rPr>
              <w:t>行政许可事项数</w:t>
            </w:r>
            <w:r>
              <w:rPr>
                <w:rFonts w:ascii="Times New Roman" w:hAnsi="Times New Roman" w:eastAsia="仿宋_GB2312" w:cs="Arial"/>
                <w:color w:val="000000"/>
              </w:rPr>
              <w:t>×</w:t>
            </w:r>
            <w:r>
              <w:rPr>
                <w:rFonts w:ascii="Times New Roman" w:hAnsi="Times New Roman" w:eastAsia="仿宋_GB2312" w:cs="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10</w:t>
            </w:r>
          </w:p>
        </w:tc>
        <w:tc>
          <w:tcPr>
            <w:tcW w:w="2536" w:type="pct"/>
            <w:shd w:val="clear" w:color="auto" w:fill="auto"/>
            <w:vAlign w:val="center"/>
          </w:tcPr>
          <w:p>
            <w:pPr>
              <w:jc w:val="center"/>
              <w:rPr>
                <w:rFonts w:ascii="Times New Roman" w:hAnsi="Times New Roman" w:eastAsia="仿宋_GB2312"/>
                <w:color w:val="000000"/>
              </w:rPr>
            </w:pPr>
            <w:r>
              <w:rPr>
                <w:rFonts w:hint="eastAsia" w:ascii="Times New Roman" w:hAnsi="Times New Roman" w:eastAsia="仿宋_GB2312"/>
                <w:color w:val="000000"/>
              </w:rPr>
              <w:t>政府部门电子印章使用率（</w:t>
            </w:r>
            <w:r>
              <w:rPr>
                <w:rFonts w:ascii="Times New Roman" w:hAnsi="Times New Roman" w:eastAsia="仿宋_GB2312" w:cs="Times New Roman"/>
                <w:color w:val="000000"/>
              </w:rPr>
              <w:t>%</w:t>
            </w:r>
            <w:r>
              <w:rPr>
                <w:rFonts w:hint="eastAsia" w:ascii="Times New Roman" w:hAnsi="Times New Roman" w:eastAsia="仿宋_GB2312"/>
                <w:color w:val="000000"/>
              </w:rPr>
              <w:t>）</w:t>
            </w:r>
          </w:p>
        </w:tc>
        <w:tc>
          <w:tcPr>
            <w:tcW w:w="1957" w:type="pct"/>
            <w:shd w:val="clear" w:color="auto" w:fill="auto"/>
            <w:vAlign w:val="center"/>
          </w:tcPr>
          <w:p>
            <w:pPr>
              <w:jc w:val="both"/>
              <w:rPr>
                <w:rFonts w:ascii="Times New Roman" w:hAnsi="Times New Roman" w:eastAsia="仿宋_GB2312"/>
                <w:color w:val="000000"/>
              </w:rPr>
            </w:pPr>
            <w:r>
              <w:rPr>
                <w:rFonts w:hint="eastAsia" w:ascii="Times New Roman" w:hAnsi="Times New Roman" w:eastAsia="仿宋_GB2312"/>
                <w:color w:val="000000"/>
              </w:rPr>
              <w:t>已使用电子印章的部门数</w:t>
            </w:r>
            <w:r>
              <w:rPr>
                <w:rFonts w:ascii="Times New Roman" w:hAnsi="Times New Roman" w:eastAsia="仿宋_GB2312" w:cs="Times New Roman"/>
                <w:color w:val="000000"/>
              </w:rPr>
              <w:t>/</w:t>
            </w:r>
            <w:r>
              <w:rPr>
                <w:rFonts w:hint="eastAsia" w:ascii="Times New Roman" w:hAnsi="Times New Roman" w:eastAsia="仿宋_GB2312"/>
                <w:color w:val="000000"/>
              </w:rPr>
              <w:t>部门总数</w:t>
            </w:r>
            <w:r>
              <w:rPr>
                <w:rFonts w:ascii="Times New Roman" w:hAnsi="Times New Roman" w:eastAsia="仿宋_GB2312" w:cs="Arial"/>
                <w:color w:val="000000"/>
              </w:rPr>
              <w:t>×</w:t>
            </w:r>
            <w:r>
              <w:rPr>
                <w:rFonts w:ascii="Times New Roman" w:hAnsi="Times New Roman" w:eastAsia="仿宋_GB2312" w:cs="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vMerge w:val="restart"/>
            <w:shd w:val="clear" w:color="auto" w:fill="auto"/>
            <w:vAlign w:val="center"/>
          </w:tcPr>
          <w:p>
            <w:pPr>
              <w:jc w:val="center"/>
              <w:rPr>
                <w:rFonts w:ascii="Times New Roman" w:hAnsi="Times New Roman" w:eastAsia="等线" w:cs="Times New Roman"/>
                <w:color w:val="000000"/>
              </w:rPr>
            </w:pPr>
            <w:r>
              <w:rPr>
                <w:rFonts w:ascii="Times New Roman" w:hAnsi="Times New Roman" w:eastAsia="等线" w:cs="Times New Roman"/>
                <w:color w:val="000000"/>
              </w:rPr>
              <w:t>11</w:t>
            </w:r>
          </w:p>
        </w:tc>
        <w:tc>
          <w:tcPr>
            <w:tcW w:w="2536" w:type="pct"/>
            <w:vMerge w:val="restart"/>
            <w:shd w:val="clear" w:color="auto" w:fill="auto"/>
            <w:vAlign w:val="center"/>
          </w:tcPr>
          <w:p>
            <w:pPr>
              <w:jc w:val="center"/>
              <w:rPr>
                <w:rFonts w:ascii="Times New Roman" w:hAnsi="Times New Roman" w:eastAsia="仿宋_GB2312"/>
                <w:color w:val="000000"/>
              </w:rPr>
            </w:pPr>
            <w:r>
              <w:rPr>
                <w:rFonts w:hint="eastAsia" w:ascii="Times New Roman" w:hAnsi="Times New Roman" w:eastAsia="仿宋_GB2312"/>
                <w:color w:val="000000"/>
              </w:rPr>
              <w:t>一体化政务服务平台可网办事项单点登录率（%）</w:t>
            </w:r>
          </w:p>
        </w:tc>
        <w:tc>
          <w:tcPr>
            <w:tcW w:w="1957" w:type="pct"/>
            <w:vMerge w:val="restart"/>
            <w:shd w:val="clear" w:color="auto" w:fill="auto"/>
            <w:vAlign w:val="center"/>
          </w:tcPr>
          <w:p>
            <w:pPr>
              <w:jc w:val="both"/>
              <w:rPr>
                <w:rFonts w:ascii="Times New Roman" w:hAnsi="Times New Roman" w:eastAsia="仿宋_GB2312"/>
                <w:color w:val="000000"/>
              </w:rPr>
            </w:pPr>
            <w:r>
              <w:rPr>
                <w:rFonts w:hint="eastAsia" w:ascii="Times New Roman" w:hAnsi="Times New Roman" w:eastAsia="仿宋_GB2312"/>
                <w:color w:val="000000"/>
              </w:rPr>
              <w:t>一体化政务服务平台可单点登录的事项数</w:t>
            </w:r>
            <w:r>
              <w:rPr>
                <w:rFonts w:ascii="Times New Roman" w:hAnsi="Times New Roman" w:eastAsia="仿宋_GB2312" w:cs="Times New Roman"/>
                <w:color w:val="000000"/>
              </w:rPr>
              <w:t>/</w:t>
            </w:r>
            <w:r>
              <w:rPr>
                <w:rFonts w:hint="eastAsia" w:ascii="Times New Roman" w:hAnsi="Times New Roman" w:eastAsia="仿宋_GB2312"/>
                <w:color w:val="000000"/>
              </w:rPr>
              <w:t>事项总数×</w:t>
            </w:r>
            <w:r>
              <w:rPr>
                <w:rFonts w:ascii="Times New Roman" w:hAnsi="Times New Roman" w:eastAsia="仿宋_GB2312" w:cs="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67" w:hRule="atLeast"/>
          <w:jc w:val="center"/>
        </w:trPr>
        <w:tc>
          <w:tcPr>
            <w:tcW w:w="507" w:type="pct"/>
            <w:vMerge w:val="continue"/>
            <w:vAlign w:val="center"/>
          </w:tcPr>
          <w:p>
            <w:pPr>
              <w:rPr>
                <w:rFonts w:ascii="Times New Roman" w:hAnsi="Times New Roman" w:eastAsia="等线" w:cs="Times New Roman"/>
                <w:color w:val="000000"/>
              </w:rPr>
            </w:pPr>
          </w:p>
        </w:tc>
        <w:tc>
          <w:tcPr>
            <w:tcW w:w="2536" w:type="pct"/>
            <w:vMerge w:val="continue"/>
            <w:vAlign w:val="center"/>
          </w:tcPr>
          <w:p>
            <w:pPr>
              <w:rPr>
                <w:rFonts w:ascii="Times New Roman" w:hAnsi="Times New Roman" w:eastAsia="仿宋_GB2312"/>
                <w:color w:val="000000"/>
              </w:rPr>
            </w:pPr>
          </w:p>
        </w:tc>
        <w:tc>
          <w:tcPr>
            <w:tcW w:w="1957" w:type="pct"/>
            <w:vMerge w:val="continue"/>
            <w:vAlign w:val="center"/>
          </w:tcPr>
          <w:p>
            <w:pPr>
              <w:rPr>
                <w:rFonts w:ascii="Times New Roman" w:hAnsi="Times New Roman" w:eastAsia="仿宋_GB2312"/>
                <w:color w:val="000000"/>
              </w:rPr>
            </w:pPr>
          </w:p>
        </w:tc>
      </w:tr>
    </w:tbl>
    <w:p>
      <w:pPr>
        <w:pStyle w:val="37"/>
        <w:spacing w:line="20" w:lineRule="atLeast"/>
        <w:ind w:firstLine="0" w:firstLineChars="0"/>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362061"/>
    </w:sdtPr>
    <w:sdtEndPr>
      <w:rPr>
        <w:rFonts w:ascii="Times New Roman" w:hAnsi="Times New Roman" w:cs="Times New Roman"/>
        <w:sz w:val="20"/>
        <w:szCs w:val="20"/>
      </w:rPr>
    </w:sdtEndPr>
    <w:sdtContent>
      <w:p>
        <w:pPr>
          <w:pStyle w:val="15"/>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2</w:t>
        </w:r>
        <w:r>
          <w:rPr>
            <w:rFonts w:ascii="Times New Roman" w:hAnsi="Times New Roman" w:cs="Times New Roman"/>
            <w:sz w:val="20"/>
            <w:szCs w:val="20"/>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62336"/>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3612551"/>
    </w:sdtPr>
    <w:sdtEndPr>
      <w:rPr>
        <w:rFonts w:ascii="Times New Roman" w:hAnsi="Times New Roman" w:cs="Times New Roman"/>
        <w:sz w:val="20"/>
        <w:szCs w:val="20"/>
      </w:rPr>
    </w:sdtEndPr>
    <w:sdtContent>
      <w:p>
        <w:pPr>
          <w:pStyle w:val="15"/>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2</w:t>
        </w:r>
        <w:r>
          <w:rPr>
            <w:rFonts w:ascii="Times New Roman" w:hAnsi="Times New Roman" w:cs="Times New Roman"/>
            <w:sz w:val="20"/>
            <w:szCs w:val="20"/>
          </w:rPr>
          <w:fldChar w:fldCharType="end"/>
        </w:r>
      </w:p>
    </w:sdtContent>
  </w:sdt>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376014"/>
    </w:sdtPr>
    <w:sdtEndPr>
      <w:rPr>
        <w:rFonts w:ascii="Times New Roman" w:hAnsi="Times New Roman" w:cs="Times New Roman"/>
        <w:sz w:val="20"/>
        <w:szCs w:val="20"/>
      </w:rPr>
    </w:sdtEndPr>
    <w:sdtContent>
      <w:p>
        <w:pPr>
          <w:pStyle w:val="15"/>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2</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9"/>
        <w:rPr>
          <w:rFonts w:ascii="Times New Roman" w:hAnsi="Times New Roman" w:cs="Times New Roman"/>
        </w:rPr>
      </w:pPr>
      <w:r>
        <w:rPr>
          <w:rStyle w:val="32"/>
          <w:rFonts w:ascii="Times New Roman" w:hAnsi="Times New Roman" w:cs="Times New Roman"/>
        </w:rPr>
        <w:footnoteRef/>
      </w:r>
      <w:r>
        <w:rPr>
          <w:rFonts w:ascii="Times New Roman" w:hAnsi="Times New Roman" w:cs="Times New Roman"/>
        </w:rPr>
        <w:t xml:space="preserve"> </w:t>
      </w:r>
      <w:r>
        <w:rPr>
          <w:rFonts w:hint="eastAsia" w:ascii="仿宋_GB2312" w:eastAsia="仿宋_GB2312"/>
        </w:rPr>
        <w:t>本规划列举的是数字政府主要公共指标，行业指标分别在各行业相关专项规划中明确，指标计算方法见附件1。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5FC"/>
    <w:multiLevelType w:val="multilevel"/>
    <w:tmpl w:val="000A25FC"/>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710" w:firstLine="0"/>
      </w:pPr>
      <w:rPr>
        <w:rFonts w:hint="eastAsia"/>
        <w:b w:val="0"/>
        <w:bCs w:val="0"/>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05A5339D"/>
    <w:multiLevelType w:val="multilevel"/>
    <w:tmpl w:val="05A5339D"/>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710" w:firstLine="0"/>
      </w:pPr>
      <w:rPr>
        <w:rFonts w:hint="eastAsia"/>
        <w:b w:val="0"/>
        <w:bCs w:val="0"/>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05AF4DA3"/>
    <w:multiLevelType w:val="multilevel"/>
    <w:tmpl w:val="05AF4DA3"/>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3"/>
      <w:numFmt w:val="decimal"/>
      <w:suff w:val="nothing"/>
      <w:lvlText w:val="%3."/>
      <w:lvlJc w:val="left"/>
      <w:pPr>
        <w:ind w:left="710" w:firstLine="0"/>
      </w:pPr>
      <w:rPr>
        <w:rFonts w:hint="eastAsia"/>
        <w:b w:val="0"/>
        <w:bCs w:val="0"/>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069822BA"/>
    <w:multiLevelType w:val="multilevel"/>
    <w:tmpl w:val="069822BA"/>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710" w:firstLine="0"/>
      </w:pPr>
      <w:rPr>
        <w:rFonts w:hint="eastAsia"/>
        <w:b w:val="0"/>
        <w:bCs w:val="0"/>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146940DC"/>
    <w:multiLevelType w:val="multilevel"/>
    <w:tmpl w:val="146940DC"/>
    <w:lvl w:ilvl="0" w:tentative="0">
      <w:start w:val="2"/>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2"/>
      <w:numFmt w:val="decimal"/>
      <w:suff w:val="nothing"/>
      <w:lvlText w:val="%3."/>
      <w:lvlJc w:val="left"/>
      <w:pPr>
        <w:ind w:left="710" w:firstLine="0"/>
      </w:pPr>
      <w:rPr>
        <w:rFonts w:hint="eastAsia"/>
        <w:b w:val="0"/>
        <w:bCs w:val="0"/>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38734805"/>
    <w:multiLevelType w:val="multilevel"/>
    <w:tmpl w:val="38734805"/>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710" w:firstLine="0"/>
      </w:pPr>
      <w:rPr>
        <w:rFonts w:hint="eastAsia"/>
        <w:b w:val="0"/>
        <w:bCs w:val="0"/>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500759BB"/>
    <w:multiLevelType w:val="multilevel"/>
    <w:tmpl w:val="500759BB"/>
    <w:lvl w:ilvl="0" w:tentative="0">
      <w:start w:val="1"/>
      <w:numFmt w:val="chineseCountingThousand"/>
      <w:pStyle w:val="3"/>
      <w:suff w:val="nothing"/>
      <w:lvlText w:val="%1、"/>
      <w:lvlJc w:val="left"/>
      <w:pPr>
        <w:ind w:left="0" w:firstLine="0"/>
      </w:pPr>
      <w:rPr>
        <w:rFonts w:hint="eastAsia"/>
      </w:rPr>
    </w:lvl>
    <w:lvl w:ilvl="1" w:tentative="0">
      <w:start w:val="1"/>
      <w:numFmt w:val="chineseCountingThousand"/>
      <w:suff w:val="nothing"/>
      <w:lvlText w:val="（%2）"/>
      <w:lvlJc w:val="left"/>
      <w:pPr>
        <w:ind w:left="851" w:firstLine="0"/>
      </w:pPr>
    </w:lvl>
    <w:lvl w:ilvl="2" w:tentative="0">
      <w:start w:val="1"/>
      <w:numFmt w:val="decimal"/>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53BE580D"/>
    <w:multiLevelType w:val="multilevel"/>
    <w:tmpl w:val="53BE580D"/>
    <w:lvl w:ilvl="0" w:tentative="0">
      <w:start w:val="1"/>
      <w:numFmt w:val="chineseCountingThousand"/>
      <w:suff w:val="nothing"/>
      <w:lvlText w:val="%1、"/>
      <w:lvlJc w:val="left"/>
      <w:pPr>
        <w:ind w:left="420" w:firstLine="221"/>
      </w:pPr>
      <w:rPr>
        <w:rFonts w:hint="eastAsia"/>
      </w:rPr>
    </w:lvl>
    <w:lvl w:ilvl="1" w:tentative="0">
      <w:start w:val="1"/>
      <w:numFmt w:val="chineseCountingThousand"/>
      <w:pStyle w:val="2"/>
      <w:suff w:val="nothing"/>
      <w:lvlText w:val="（%2）"/>
      <w:lvlJc w:val="left"/>
      <w:pPr>
        <w:ind w:left="489" w:firstLine="221"/>
      </w:pPr>
    </w:lvl>
    <w:lvl w:ilvl="2" w:tentative="0">
      <w:start w:val="1"/>
      <w:numFmt w:val="decimal"/>
      <w:suff w:val="nothing"/>
      <w:lvlText w:val="%3."/>
      <w:lvlJc w:val="right"/>
      <w:pPr>
        <w:ind w:left="420" w:firstLine="499"/>
      </w:pPr>
      <w:rPr>
        <w:rFonts w:hint="eastAsia"/>
      </w:rPr>
    </w:lvl>
    <w:lvl w:ilvl="3" w:tentative="0">
      <w:start w:val="1"/>
      <w:numFmt w:val="decimal"/>
      <w:lvlText w:val="%4."/>
      <w:lvlJc w:val="left"/>
      <w:pPr>
        <w:ind w:left="420" w:firstLine="221"/>
      </w:pPr>
      <w:rPr>
        <w:rFonts w:hint="eastAsia"/>
      </w:rPr>
    </w:lvl>
    <w:lvl w:ilvl="4" w:tentative="0">
      <w:start w:val="1"/>
      <w:numFmt w:val="lowerLetter"/>
      <w:lvlText w:val="%5)"/>
      <w:lvlJc w:val="left"/>
      <w:pPr>
        <w:ind w:left="420" w:firstLine="221"/>
      </w:pPr>
      <w:rPr>
        <w:rFonts w:hint="eastAsia"/>
      </w:rPr>
    </w:lvl>
    <w:lvl w:ilvl="5" w:tentative="0">
      <w:start w:val="1"/>
      <w:numFmt w:val="lowerRoman"/>
      <w:lvlText w:val="%6."/>
      <w:lvlJc w:val="right"/>
      <w:pPr>
        <w:ind w:left="420" w:firstLine="221"/>
      </w:pPr>
      <w:rPr>
        <w:rFonts w:hint="eastAsia"/>
      </w:rPr>
    </w:lvl>
    <w:lvl w:ilvl="6" w:tentative="0">
      <w:start w:val="1"/>
      <w:numFmt w:val="decimal"/>
      <w:lvlText w:val="%7."/>
      <w:lvlJc w:val="left"/>
      <w:pPr>
        <w:ind w:left="420" w:firstLine="221"/>
      </w:pPr>
      <w:rPr>
        <w:rFonts w:hint="eastAsia"/>
      </w:rPr>
    </w:lvl>
    <w:lvl w:ilvl="7" w:tentative="0">
      <w:start w:val="1"/>
      <w:numFmt w:val="lowerLetter"/>
      <w:lvlText w:val="%8)"/>
      <w:lvlJc w:val="left"/>
      <w:pPr>
        <w:ind w:left="420" w:firstLine="221"/>
      </w:pPr>
      <w:rPr>
        <w:rFonts w:hint="eastAsia"/>
      </w:rPr>
    </w:lvl>
    <w:lvl w:ilvl="8" w:tentative="0">
      <w:start w:val="1"/>
      <w:numFmt w:val="lowerRoman"/>
      <w:lvlText w:val="%9."/>
      <w:lvlJc w:val="right"/>
      <w:pPr>
        <w:ind w:left="420" w:firstLine="221"/>
      </w:pPr>
      <w:rPr>
        <w:rFonts w:hint="eastAsia"/>
      </w:rPr>
    </w:lvl>
  </w:abstractNum>
  <w:abstractNum w:abstractNumId="8">
    <w:nsid w:val="62BB6325"/>
    <w:multiLevelType w:val="multilevel"/>
    <w:tmpl w:val="62BB6325"/>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710" w:firstLine="0"/>
      </w:pPr>
      <w:rPr>
        <w:rFonts w:hint="eastAsia"/>
        <w:b w:val="0"/>
        <w:bCs w:val="0"/>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
    <w:nsid w:val="75517568"/>
    <w:multiLevelType w:val="multilevel"/>
    <w:tmpl w:val="75517568"/>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710" w:firstLine="0"/>
      </w:pPr>
      <w:rPr>
        <w:rFonts w:hint="eastAsia"/>
        <w:b w:val="0"/>
        <w:bCs w:val="0"/>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
    <w:nsid w:val="79D81470"/>
    <w:multiLevelType w:val="multilevel"/>
    <w:tmpl w:val="79D81470"/>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pStyle w:val="4"/>
      <w:suff w:val="nothing"/>
      <w:lvlText w:val="%3."/>
      <w:lvlJc w:val="left"/>
      <w:pPr>
        <w:ind w:left="710" w:firstLine="0"/>
      </w:pPr>
      <w:rPr>
        <w:rFonts w:hint="eastAsia"/>
        <w:b w:val="0"/>
        <w:bCs w:val="0"/>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7"/>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
  </w:num>
  <w:num w:numId="2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OWJkM2IwZTE2NjUxNzU2NzhkMDYwZGRlZGRiYTkifQ=="/>
  </w:docVars>
  <w:rsids>
    <w:rsidRoot w:val="00C25EE7"/>
    <w:rsid w:val="00002539"/>
    <w:rsid w:val="00006409"/>
    <w:rsid w:val="00007BEF"/>
    <w:rsid w:val="000105B4"/>
    <w:rsid w:val="00012EEC"/>
    <w:rsid w:val="00015772"/>
    <w:rsid w:val="000173A7"/>
    <w:rsid w:val="00020130"/>
    <w:rsid w:val="00023169"/>
    <w:rsid w:val="00024C83"/>
    <w:rsid w:val="0002530A"/>
    <w:rsid w:val="00025E12"/>
    <w:rsid w:val="00033BD4"/>
    <w:rsid w:val="00033E0B"/>
    <w:rsid w:val="00034021"/>
    <w:rsid w:val="0003544A"/>
    <w:rsid w:val="00035504"/>
    <w:rsid w:val="0003741D"/>
    <w:rsid w:val="00037FD3"/>
    <w:rsid w:val="000437AB"/>
    <w:rsid w:val="000437B8"/>
    <w:rsid w:val="00045E34"/>
    <w:rsid w:val="00046D36"/>
    <w:rsid w:val="00047B06"/>
    <w:rsid w:val="00047CBE"/>
    <w:rsid w:val="00050D81"/>
    <w:rsid w:val="00052D7A"/>
    <w:rsid w:val="00052FEC"/>
    <w:rsid w:val="00053381"/>
    <w:rsid w:val="00054632"/>
    <w:rsid w:val="00066FB4"/>
    <w:rsid w:val="000673A7"/>
    <w:rsid w:val="00070B2D"/>
    <w:rsid w:val="000716C7"/>
    <w:rsid w:val="00075D8D"/>
    <w:rsid w:val="00077862"/>
    <w:rsid w:val="000811BF"/>
    <w:rsid w:val="0008231F"/>
    <w:rsid w:val="000824B1"/>
    <w:rsid w:val="000829F5"/>
    <w:rsid w:val="00083C8B"/>
    <w:rsid w:val="00083E0B"/>
    <w:rsid w:val="00084290"/>
    <w:rsid w:val="0008430F"/>
    <w:rsid w:val="00092BD6"/>
    <w:rsid w:val="00095CF1"/>
    <w:rsid w:val="0009617D"/>
    <w:rsid w:val="000A163C"/>
    <w:rsid w:val="000A2372"/>
    <w:rsid w:val="000A28A3"/>
    <w:rsid w:val="000A3653"/>
    <w:rsid w:val="000A5D66"/>
    <w:rsid w:val="000A699C"/>
    <w:rsid w:val="000A72CA"/>
    <w:rsid w:val="000A7320"/>
    <w:rsid w:val="000B1870"/>
    <w:rsid w:val="000B2A0B"/>
    <w:rsid w:val="000B3862"/>
    <w:rsid w:val="000B790B"/>
    <w:rsid w:val="000C03E3"/>
    <w:rsid w:val="000C0890"/>
    <w:rsid w:val="000C1AC0"/>
    <w:rsid w:val="000C37A0"/>
    <w:rsid w:val="000C49AD"/>
    <w:rsid w:val="000C69A8"/>
    <w:rsid w:val="000C6DBD"/>
    <w:rsid w:val="000C774F"/>
    <w:rsid w:val="000C7EA5"/>
    <w:rsid w:val="000D0FB0"/>
    <w:rsid w:val="000D4529"/>
    <w:rsid w:val="000E2612"/>
    <w:rsid w:val="000E32A9"/>
    <w:rsid w:val="000E34B0"/>
    <w:rsid w:val="000E3723"/>
    <w:rsid w:val="000E3F3C"/>
    <w:rsid w:val="000E4990"/>
    <w:rsid w:val="000E5F05"/>
    <w:rsid w:val="000E5F1F"/>
    <w:rsid w:val="000E65A6"/>
    <w:rsid w:val="000E7153"/>
    <w:rsid w:val="000F5645"/>
    <w:rsid w:val="000F786A"/>
    <w:rsid w:val="00102587"/>
    <w:rsid w:val="00105B40"/>
    <w:rsid w:val="00105C05"/>
    <w:rsid w:val="0010627E"/>
    <w:rsid w:val="00106398"/>
    <w:rsid w:val="00106ACF"/>
    <w:rsid w:val="00110616"/>
    <w:rsid w:val="001109FC"/>
    <w:rsid w:val="00112669"/>
    <w:rsid w:val="00112C43"/>
    <w:rsid w:val="00113875"/>
    <w:rsid w:val="00115D49"/>
    <w:rsid w:val="00116A39"/>
    <w:rsid w:val="00125F18"/>
    <w:rsid w:val="001268D7"/>
    <w:rsid w:val="0012790A"/>
    <w:rsid w:val="00130247"/>
    <w:rsid w:val="00133878"/>
    <w:rsid w:val="001379B4"/>
    <w:rsid w:val="00143632"/>
    <w:rsid w:val="00144083"/>
    <w:rsid w:val="00145EFB"/>
    <w:rsid w:val="0014629C"/>
    <w:rsid w:val="001473C9"/>
    <w:rsid w:val="001510A4"/>
    <w:rsid w:val="00151360"/>
    <w:rsid w:val="0015469B"/>
    <w:rsid w:val="0016218A"/>
    <w:rsid w:val="0016285E"/>
    <w:rsid w:val="00163D2A"/>
    <w:rsid w:val="00164144"/>
    <w:rsid w:val="00166311"/>
    <w:rsid w:val="00166975"/>
    <w:rsid w:val="00167220"/>
    <w:rsid w:val="001705EB"/>
    <w:rsid w:val="00172458"/>
    <w:rsid w:val="0017562A"/>
    <w:rsid w:val="00175F97"/>
    <w:rsid w:val="0017757B"/>
    <w:rsid w:val="0017776C"/>
    <w:rsid w:val="00177CD9"/>
    <w:rsid w:val="0018083A"/>
    <w:rsid w:val="001853FB"/>
    <w:rsid w:val="001864F4"/>
    <w:rsid w:val="00186725"/>
    <w:rsid w:val="00186F2F"/>
    <w:rsid w:val="001918CE"/>
    <w:rsid w:val="00192214"/>
    <w:rsid w:val="001923B9"/>
    <w:rsid w:val="00193700"/>
    <w:rsid w:val="00194D9A"/>
    <w:rsid w:val="001A0439"/>
    <w:rsid w:val="001A0C4A"/>
    <w:rsid w:val="001A120B"/>
    <w:rsid w:val="001A3C6A"/>
    <w:rsid w:val="001A481D"/>
    <w:rsid w:val="001A4DED"/>
    <w:rsid w:val="001A56EA"/>
    <w:rsid w:val="001A6140"/>
    <w:rsid w:val="001A73A3"/>
    <w:rsid w:val="001A7526"/>
    <w:rsid w:val="001B41FB"/>
    <w:rsid w:val="001C0A42"/>
    <w:rsid w:val="001C2718"/>
    <w:rsid w:val="001C4658"/>
    <w:rsid w:val="001C6496"/>
    <w:rsid w:val="001D048C"/>
    <w:rsid w:val="001D585B"/>
    <w:rsid w:val="001D609F"/>
    <w:rsid w:val="001D7AD9"/>
    <w:rsid w:val="001E2286"/>
    <w:rsid w:val="001E4D50"/>
    <w:rsid w:val="001E5EB2"/>
    <w:rsid w:val="001F0DD2"/>
    <w:rsid w:val="0020239B"/>
    <w:rsid w:val="00205862"/>
    <w:rsid w:val="00205B36"/>
    <w:rsid w:val="002076C1"/>
    <w:rsid w:val="00210E17"/>
    <w:rsid w:val="00214595"/>
    <w:rsid w:val="0021496A"/>
    <w:rsid w:val="00214DB7"/>
    <w:rsid w:val="00216B3C"/>
    <w:rsid w:val="00223C11"/>
    <w:rsid w:val="002245D7"/>
    <w:rsid w:val="002249A9"/>
    <w:rsid w:val="00225148"/>
    <w:rsid w:val="0022658B"/>
    <w:rsid w:val="002405BA"/>
    <w:rsid w:val="00241096"/>
    <w:rsid w:val="0024262D"/>
    <w:rsid w:val="0024310F"/>
    <w:rsid w:val="0025243F"/>
    <w:rsid w:val="002527BB"/>
    <w:rsid w:val="002539F8"/>
    <w:rsid w:val="00253E37"/>
    <w:rsid w:val="002546BF"/>
    <w:rsid w:val="00254746"/>
    <w:rsid w:val="00256190"/>
    <w:rsid w:val="00256366"/>
    <w:rsid w:val="0025704C"/>
    <w:rsid w:val="0025795D"/>
    <w:rsid w:val="0026173C"/>
    <w:rsid w:val="002653D7"/>
    <w:rsid w:val="0026652E"/>
    <w:rsid w:val="00271039"/>
    <w:rsid w:val="002723D6"/>
    <w:rsid w:val="00273C02"/>
    <w:rsid w:val="00275D81"/>
    <w:rsid w:val="00275F29"/>
    <w:rsid w:val="00282E1C"/>
    <w:rsid w:val="0028397C"/>
    <w:rsid w:val="00287650"/>
    <w:rsid w:val="00287A74"/>
    <w:rsid w:val="00290712"/>
    <w:rsid w:val="00292626"/>
    <w:rsid w:val="00293A1F"/>
    <w:rsid w:val="002951C1"/>
    <w:rsid w:val="0029775C"/>
    <w:rsid w:val="00297E3F"/>
    <w:rsid w:val="002A1ED1"/>
    <w:rsid w:val="002B0FAF"/>
    <w:rsid w:val="002B39A1"/>
    <w:rsid w:val="002B3C82"/>
    <w:rsid w:val="002B5033"/>
    <w:rsid w:val="002B51B9"/>
    <w:rsid w:val="002C1236"/>
    <w:rsid w:val="002C1EDD"/>
    <w:rsid w:val="002C3BD7"/>
    <w:rsid w:val="002C43CE"/>
    <w:rsid w:val="002D4796"/>
    <w:rsid w:val="002D5143"/>
    <w:rsid w:val="002D7935"/>
    <w:rsid w:val="002E0BFB"/>
    <w:rsid w:val="002E0D43"/>
    <w:rsid w:val="002E4F2A"/>
    <w:rsid w:val="002E56EA"/>
    <w:rsid w:val="002E6C78"/>
    <w:rsid w:val="002E7798"/>
    <w:rsid w:val="002E7CB0"/>
    <w:rsid w:val="002F3036"/>
    <w:rsid w:val="002F4EA6"/>
    <w:rsid w:val="002F5969"/>
    <w:rsid w:val="003032F6"/>
    <w:rsid w:val="00304D44"/>
    <w:rsid w:val="003067C3"/>
    <w:rsid w:val="00307F46"/>
    <w:rsid w:val="00310BD7"/>
    <w:rsid w:val="0031273F"/>
    <w:rsid w:val="0031284A"/>
    <w:rsid w:val="003130DE"/>
    <w:rsid w:val="00313A27"/>
    <w:rsid w:val="00314FD5"/>
    <w:rsid w:val="0031680E"/>
    <w:rsid w:val="00316B4B"/>
    <w:rsid w:val="00317047"/>
    <w:rsid w:val="00317696"/>
    <w:rsid w:val="00317B4B"/>
    <w:rsid w:val="00322F0D"/>
    <w:rsid w:val="00323909"/>
    <w:rsid w:val="00324C9E"/>
    <w:rsid w:val="00327FAE"/>
    <w:rsid w:val="00335B12"/>
    <w:rsid w:val="00337667"/>
    <w:rsid w:val="00337F6F"/>
    <w:rsid w:val="00343483"/>
    <w:rsid w:val="003520EF"/>
    <w:rsid w:val="0035424A"/>
    <w:rsid w:val="00355BD2"/>
    <w:rsid w:val="00361A47"/>
    <w:rsid w:val="003642DC"/>
    <w:rsid w:val="0037159F"/>
    <w:rsid w:val="00374EE7"/>
    <w:rsid w:val="003767AC"/>
    <w:rsid w:val="0037699E"/>
    <w:rsid w:val="00376A1F"/>
    <w:rsid w:val="00377859"/>
    <w:rsid w:val="00380726"/>
    <w:rsid w:val="00382EA9"/>
    <w:rsid w:val="003909DF"/>
    <w:rsid w:val="003912E8"/>
    <w:rsid w:val="003936D4"/>
    <w:rsid w:val="00393F86"/>
    <w:rsid w:val="00395D6C"/>
    <w:rsid w:val="003A20FB"/>
    <w:rsid w:val="003A44D3"/>
    <w:rsid w:val="003A7AAA"/>
    <w:rsid w:val="003B12DB"/>
    <w:rsid w:val="003B4438"/>
    <w:rsid w:val="003B55CA"/>
    <w:rsid w:val="003B5C2D"/>
    <w:rsid w:val="003C0E86"/>
    <w:rsid w:val="003C1527"/>
    <w:rsid w:val="003C2085"/>
    <w:rsid w:val="003C38E8"/>
    <w:rsid w:val="003C3BE9"/>
    <w:rsid w:val="003C5EF4"/>
    <w:rsid w:val="003C6AFF"/>
    <w:rsid w:val="003C6BFA"/>
    <w:rsid w:val="003C6C4A"/>
    <w:rsid w:val="003C7292"/>
    <w:rsid w:val="003C7E51"/>
    <w:rsid w:val="003D2C7B"/>
    <w:rsid w:val="003D7E99"/>
    <w:rsid w:val="003E1328"/>
    <w:rsid w:val="003E23B0"/>
    <w:rsid w:val="003E2848"/>
    <w:rsid w:val="003E699E"/>
    <w:rsid w:val="003E6C5D"/>
    <w:rsid w:val="003E71C8"/>
    <w:rsid w:val="003F2290"/>
    <w:rsid w:val="00403402"/>
    <w:rsid w:val="0040371A"/>
    <w:rsid w:val="00403B28"/>
    <w:rsid w:val="004047FC"/>
    <w:rsid w:val="00413373"/>
    <w:rsid w:val="0041446B"/>
    <w:rsid w:val="00415BF9"/>
    <w:rsid w:val="00417409"/>
    <w:rsid w:val="00422022"/>
    <w:rsid w:val="00422883"/>
    <w:rsid w:val="004241AF"/>
    <w:rsid w:val="00427ED9"/>
    <w:rsid w:val="0043163B"/>
    <w:rsid w:val="00431E57"/>
    <w:rsid w:val="00432481"/>
    <w:rsid w:val="0043260D"/>
    <w:rsid w:val="00434A6E"/>
    <w:rsid w:val="004379F5"/>
    <w:rsid w:val="00442602"/>
    <w:rsid w:val="00442865"/>
    <w:rsid w:val="0044318B"/>
    <w:rsid w:val="004462ED"/>
    <w:rsid w:val="004467AA"/>
    <w:rsid w:val="0045021E"/>
    <w:rsid w:val="00451235"/>
    <w:rsid w:val="00452933"/>
    <w:rsid w:val="0045553A"/>
    <w:rsid w:val="00455A2E"/>
    <w:rsid w:val="00456AC6"/>
    <w:rsid w:val="004653CA"/>
    <w:rsid w:val="00466A1A"/>
    <w:rsid w:val="00470300"/>
    <w:rsid w:val="00471B8A"/>
    <w:rsid w:val="00472005"/>
    <w:rsid w:val="00472A27"/>
    <w:rsid w:val="004753BC"/>
    <w:rsid w:val="00475AE9"/>
    <w:rsid w:val="004774A8"/>
    <w:rsid w:val="00477A6C"/>
    <w:rsid w:val="00480878"/>
    <w:rsid w:val="00480BA7"/>
    <w:rsid w:val="0048325E"/>
    <w:rsid w:val="0048526E"/>
    <w:rsid w:val="00485D11"/>
    <w:rsid w:val="0048686F"/>
    <w:rsid w:val="0048735C"/>
    <w:rsid w:val="004928CA"/>
    <w:rsid w:val="0049662C"/>
    <w:rsid w:val="00496A3D"/>
    <w:rsid w:val="004A178E"/>
    <w:rsid w:val="004A277C"/>
    <w:rsid w:val="004A2AE6"/>
    <w:rsid w:val="004A3A4C"/>
    <w:rsid w:val="004A76B2"/>
    <w:rsid w:val="004A7ADA"/>
    <w:rsid w:val="004B1A66"/>
    <w:rsid w:val="004B3198"/>
    <w:rsid w:val="004B553A"/>
    <w:rsid w:val="004C0667"/>
    <w:rsid w:val="004C0948"/>
    <w:rsid w:val="004C53E6"/>
    <w:rsid w:val="004C7D4F"/>
    <w:rsid w:val="004C7FD8"/>
    <w:rsid w:val="004D0AA6"/>
    <w:rsid w:val="004D27E5"/>
    <w:rsid w:val="004D2991"/>
    <w:rsid w:val="004D5502"/>
    <w:rsid w:val="004E0A0D"/>
    <w:rsid w:val="004E40ED"/>
    <w:rsid w:val="004E785B"/>
    <w:rsid w:val="004F0C35"/>
    <w:rsid w:val="004F0FC0"/>
    <w:rsid w:val="004F1023"/>
    <w:rsid w:val="004F4BC8"/>
    <w:rsid w:val="004F559C"/>
    <w:rsid w:val="00502152"/>
    <w:rsid w:val="00504DE4"/>
    <w:rsid w:val="00505231"/>
    <w:rsid w:val="00505F01"/>
    <w:rsid w:val="00507D5E"/>
    <w:rsid w:val="0051060C"/>
    <w:rsid w:val="00512411"/>
    <w:rsid w:val="00512579"/>
    <w:rsid w:val="00514BE0"/>
    <w:rsid w:val="0051558C"/>
    <w:rsid w:val="00517046"/>
    <w:rsid w:val="005171F0"/>
    <w:rsid w:val="00517C69"/>
    <w:rsid w:val="00520408"/>
    <w:rsid w:val="0053100C"/>
    <w:rsid w:val="0053244B"/>
    <w:rsid w:val="0053302A"/>
    <w:rsid w:val="00540A33"/>
    <w:rsid w:val="0054218D"/>
    <w:rsid w:val="00544F00"/>
    <w:rsid w:val="00546E24"/>
    <w:rsid w:val="005500C5"/>
    <w:rsid w:val="00550545"/>
    <w:rsid w:val="0055056A"/>
    <w:rsid w:val="005506FE"/>
    <w:rsid w:val="00550E5B"/>
    <w:rsid w:val="00550E68"/>
    <w:rsid w:val="00551516"/>
    <w:rsid w:val="005543D3"/>
    <w:rsid w:val="00556170"/>
    <w:rsid w:val="00561F53"/>
    <w:rsid w:val="00562190"/>
    <w:rsid w:val="0056370D"/>
    <w:rsid w:val="00570B08"/>
    <w:rsid w:val="00570E90"/>
    <w:rsid w:val="00573ED2"/>
    <w:rsid w:val="00580468"/>
    <w:rsid w:val="00580559"/>
    <w:rsid w:val="00581A2B"/>
    <w:rsid w:val="00582A54"/>
    <w:rsid w:val="00583527"/>
    <w:rsid w:val="00583BD2"/>
    <w:rsid w:val="005841A0"/>
    <w:rsid w:val="00586AFC"/>
    <w:rsid w:val="00587778"/>
    <w:rsid w:val="0059264C"/>
    <w:rsid w:val="0059409D"/>
    <w:rsid w:val="005962D1"/>
    <w:rsid w:val="005A0D8D"/>
    <w:rsid w:val="005A43A9"/>
    <w:rsid w:val="005A45C7"/>
    <w:rsid w:val="005A6CBD"/>
    <w:rsid w:val="005A77F9"/>
    <w:rsid w:val="005A7985"/>
    <w:rsid w:val="005B0125"/>
    <w:rsid w:val="005B0527"/>
    <w:rsid w:val="005B24AA"/>
    <w:rsid w:val="005B49DC"/>
    <w:rsid w:val="005C0FA0"/>
    <w:rsid w:val="005C181B"/>
    <w:rsid w:val="005C1E44"/>
    <w:rsid w:val="005C52D4"/>
    <w:rsid w:val="005D1425"/>
    <w:rsid w:val="005D25F9"/>
    <w:rsid w:val="005D2A75"/>
    <w:rsid w:val="005D4A89"/>
    <w:rsid w:val="005D7224"/>
    <w:rsid w:val="005E0606"/>
    <w:rsid w:val="005E1894"/>
    <w:rsid w:val="005E25C7"/>
    <w:rsid w:val="005E306C"/>
    <w:rsid w:val="005E4F5E"/>
    <w:rsid w:val="005E62CF"/>
    <w:rsid w:val="005E666C"/>
    <w:rsid w:val="005F02FA"/>
    <w:rsid w:val="005F2A71"/>
    <w:rsid w:val="005F3360"/>
    <w:rsid w:val="005F5945"/>
    <w:rsid w:val="005F6811"/>
    <w:rsid w:val="005F6A4E"/>
    <w:rsid w:val="0060001F"/>
    <w:rsid w:val="00601EEA"/>
    <w:rsid w:val="006043AA"/>
    <w:rsid w:val="006048AC"/>
    <w:rsid w:val="00605725"/>
    <w:rsid w:val="00611C9E"/>
    <w:rsid w:val="00613311"/>
    <w:rsid w:val="00614759"/>
    <w:rsid w:val="006159C4"/>
    <w:rsid w:val="006169D0"/>
    <w:rsid w:val="0061745F"/>
    <w:rsid w:val="00620460"/>
    <w:rsid w:val="006204F5"/>
    <w:rsid w:val="006207F3"/>
    <w:rsid w:val="00620934"/>
    <w:rsid w:val="00621E22"/>
    <w:rsid w:val="006221AF"/>
    <w:rsid w:val="00626175"/>
    <w:rsid w:val="00627FED"/>
    <w:rsid w:val="006328E7"/>
    <w:rsid w:val="006332D0"/>
    <w:rsid w:val="00633B73"/>
    <w:rsid w:val="0063754C"/>
    <w:rsid w:val="0064343F"/>
    <w:rsid w:val="0064455B"/>
    <w:rsid w:val="006448C7"/>
    <w:rsid w:val="00644F55"/>
    <w:rsid w:val="0064509D"/>
    <w:rsid w:val="00645568"/>
    <w:rsid w:val="00645E02"/>
    <w:rsid w:val="00647025"/>
    <w:rsid w:val="00647714"/>
    <w:rsid w:val="00657BB3"/>
    <w:rsid w:val="0066077A"/>
    <w:rsid w:val="006646FA"/>
    <w:rsid w:val="00664DE7"/>
    <w:rsid w:val="00666D63"/>
    <w:rsid w:val="00666E08"/>
    <w:rsid w:val="0066792F"/>
    <w:rsid w:val="00667CD0"/>
    <w:rsid w:val="00672F3A"/>
    <w:rsid w:val="00674909"/>
    <w:rsid w:val="00675AB6"/>
    <w:rsid w:val="00675DB6"/>
    <w:rsid w:val="00680F9C"/>
    <w:rsid w:val="006825B7"/>
    <w:rsid w:val="00686240"/>
    <w:rsid w:val="00686ECE"/>
    <w:rsid w:val="00690711"/>
    <w:rsid w:val="006938A7"/>
    <w:rsid w:val="00695CA1"/>
    <w:rsid w:val="006961AA"/>
    <w:rsid w:val="006A1E51"/>
    <w:rsid w:val="006A2031"/>
    <w:rsid w:val="006A3C99"/>
    <w:rsid w:val="006A4F15"/>
    <w:rsid w:val="006A6E14"/>
    <w:rsid w:val="006A753E"/>
    <w:rsid w:val="006A7A59"/>
    <w:rsid w:val="006B1646"/>
    <w:rsid w:val="006B18AD"/>
    <w:rsid w:val="006B1E58"/>
    <w:rsid w:val="006B2668"/>
    <w:rsid w:val="006B584E"/>
    <w:rsid w:val="006C087B"/>
    <w:rsid w:val="006C2C74"/>
    <w:rsid w:val="006C2C82"/>
    <w:rsid w:val="006C4236"/>
    <w:rsid w:val="006D2F18"/>
    <w:rsid w:val="006D5BEA"/>
    <w:rsid w:val="006D7708"/>
    <w:rsid w:val="006E19AF"/>
    <w:rsid w:val="006E2C6B"/>
    <w:rsid w:val="006F01AB"/>
    <w:rsid w:val="006F12A5"/>
    <w:rsid w:val="006F1434"/>
    <w:rsid w:val="006F2BF2"/>
    <w:rsid w:val="006F558D"/>
    <w:rsid w:val="006F5A7C"/>
    <w:rsid w:val="006F669E"/>
    <w:rsid w:val="006F7367"/>
    <w:rsid w:val="0070441F"/>
    <w:rsid w:val="00704787"/>
    <w:rsid w:val="007078D0"/>
    <w:rsid w:val="007112F9"/>
    <w:rsid w:val="0071242E"/>
    <w:rsid w:val="00712645"/>
    <w:rsid w:val="00713D1D"/>
    <w:rsid w:val="007146D1"/>
    <w:rsid w:val="00715501"/>
    <w:rsid w:val="007157F4"/>
    <w:rsid w:val="00715B19"/>
    <w:rsid w:val="00717837"/>
    <w:rsid w:val="00717ED7"/>
    <w:rsid w:val="007200AE"/>
    <w:rsid w:val="00722199"/>
    <w:rsid w:val="007250CC"/>
    <w:rsid w:val="0073489B"/>
    <w:rsid w:val="007405C7"/>
    <w:rsid w:val="00743E8D"/>
    <w:rsid w:val="00745C38"/>
    <w:rsid w:val="00747A8A"/>
    <w:rsid w:val="00747C2A"/>
    <w:rsid w:val="00750AC7"/>
    <w:rsid w:val="00751A4A"/>
    <w:rsid w:val="00752F4A"/>
    <w:rsid w:val="0075560A"/>
    <w:rsid w:val="00766952"/>
    <w:rsid w:val="007675B7"/>
    <w:rsid w:val="007729A4"/>
    <w:rsid w:val="007756CC"/>
    <w:rsid w:val="007768A0"/>
    <w:rsid w:val="00780184"/>
    <w:rsid w:val="007805D4"/>
    <w:rsid w:val="00783E8A"/>
    <w:rsid w:val="00784E1D"/>
    <w:rsid w:val="00785E72"/>
    <w:rsid w:val="00786731"/>
    <w:rsid w:val="0078677D"/>
    <w:rsid w:val="00790575"/>
    <w:rsid w:val="00793350"/>
    <w:rsid w:val="007A0B92"/>
    <w:rsid w:val="007A335C"/>
    <w:rsid w:val="007A475F"/>
    <w:rsid w:val="007A4D1E"/>
    <w:rsid w:val="007A5693"/>
    <w:rsid w:val="007A7B56"/>
    <w:rsid w:val="007B1028"/>
    <w:rsid w:val="007B2165"/>
    <w:rsid w:val="007B3C85"/>
    <w:rsid w:val="007B5A42"/>
    <w:rsid w:val="007B7F0A"/>
    <w:rsid w:val="007C107C"/>
    <w:rsid w:val="007C31BB"/>
    <w:rsid w:val="007C39B0"/>
    <w:rsid w:val="007C3B94"/>
    <w:rsid w:val="007C56C8"/>
    <w:rsid w:val="007C7E43"/>
    <w:rsid w:val="007D0C03"/>
    <w:rsid w:val="007D1780"/>
    <w:rsid w:val="007D2B31"/>
    <w:rsid w:val="007D36E8"/>
    <w:rsid w:val="007D3814"/>
    <w:rsid w:val="007D69CA"/>
    <w:rsid w:val="007E026E"/>
    <w:rsid w:val="007E1A6B"/>
    <w:rsid w:val="007E2DED"/>
    <w:rsid w:val="007E5026"/>
    <w:rsid w:val="007E5C22"/>
    <w:rsid w:val="007E745D"/>
    <w:rsid w:val="007E7ED9"/>
    <w:rsid w:val="007F02BE"/>
    <w:rsid w:val="007F43A3"/>
    <w:rsid w:val="007F4FF7"/>
    <w:rsid w:val="00801414"/>
    <w:rsid w:val="00807597"/>
    <w:rsid w:val="0081343F"/>
    <w:rsid w:val="008140BF"/>
    <w:rsid w:val="0081542E"/>
    <w:rsid w:val="00823AC5"/>
    <w:rsid w:val="008277FA"/>
    <w:rsid w:val="0083146F"/>
    <w:rsid w:val="00831DEA"/>
    <w:rsid w:val="008322BB"/>
    <w:rsid w:val="0083296D"/>
    <w:rsid w:val="00833F45"/>
    <w:rsid w:val="008401EE"/>
    <w:rsid w:val="00844A8B"/>
    <w:rsid w:val="00845289"/>
    <w:rsid w:val="0085167F"/>
    <w:rsid w:val="00855A1D"/>
    <w:rsid w:val="00862865"/>
    <w:rsid w:val="0086357C"/>
    <w:rsid w:val="00866CF6"/>
    <w:rsid w:val="008674F1"/>
    <w:rsid w:val="00870029"/>
    <w:rsid w:val="0087033C"/>
    <w:rsid w:val="00870907"/>
    <w:rsid w:val="00871277"/>
    <w:rsid w:val="00872B0D"/>
    <w:rsid w:val="00874DDC"/>
    <w:rsid w:val="00875719"/>
    <w:rsid w:val="008762C6"/>
    <w:rsid w:val="00876306"/>
    <w:rsid w:val="008763C4"/>
    <w:rsid w:val="00876BFC"/>
    <w:rsid w:val="00876DB7"/>
    <w:rsid w:val="0087778A"/>
    <w:rsid w:val="0088143B"/>
    <w:rsid w:val="0088189F"/>
    <w:rsid w:val="00882191"/>
    <w:rsid w:val="008833D5"/>
    <w:rsid w:val="00884C2B"/>
    <w:rsid w:val="00892696"/>
    <w:rsid w:val="008A035A"/>
    <w:rsid w:val="008A038F"/>
    <w:rsid w:val="008A1EB3"/>
    <w:rsid w:val="008A4986"/>
    <w:rsid w:val="008A55E4"/>
    <w:rsid w:val="008A584A"/>
    <w:rsid w:val="008A5EFB"/>
    <w:rsid w:val="008B496D"/>
    <w:rsid w:val="008D0886"/>
    <w:rsid w:val="008D1622"/>
    <w:rsid w:val="008D343C"/>
    <w:rsid w:val="008D3E0F"/>
    <w:rsid w:val="008D4BF1"/>
    <w:rsid w:val="008D6C33"/>
    <w:rsid w:val="008D7DC0"/>
    <w:rsid w:val="008E697D"/>
    <w:rsid w:val="008F0D6B"/>
    <w:rsid w:val="008F52BB"/>
    <w:rsid w:val="008F5FDF"/>
    <w:rsid w:val="008F6377"/>
    <w:rsid w:val="00900C0C"/>
    <w:rsid w:val="00905A81"/>
    <w:rsid w:val="00906A28"/>
    <w:rsid w:val="00911962"/>
    <w:rsid w:val="0091521A"/>
    <w:rsid w:val="00916541"/>
    <w:rsid w:val="0092017E"/>
    <w:rsid w:val="00924192"/>
    <w:rsid w:val="00931477"/>
    <w:rsid w:val="00932512"/>
    <w:rsid w:val="009338CD"/>
    <w:rsid w:val="00935512"/>
    <w:rsid w:val="009365D2"/>
    <w:rsid w:val="0093670D"/>
    <w:rsid w:val="00942DC7"/>
    <w:rsid w:val="009440C8"/>
    <w:rsid w:val="00945249"/>
    <w:rsid w:val="0095011E"/>
    <w:rsid w:val="00951F34"/>
    <w:rsid w:val="0095276B"/>
    <w:rsid w:val="00954626"/>
    <w:rsid w:val="009550AA"/>
    <w:rsid w:val="00955744"/>
    <w:rsid w:val="00962832"/>
    <w:rsid w:val="009634A8"/>
    <w:rsid w:val="00972874"/>
    <w:rsid w:val="00972901"/>
    <w:rsid w:val="00977885"/>
    <w:rsid w:val="00982513"/>
    <w:rsid w:val="00983DB2"/>
    <w:rsid w:val="00984E63"/>
    <w:rsid w:val="00985682"/>
    <w:rsid w:val="00986374"/>
    <w:rsid w:val="00987A34"/>
    <w:rsid w:val="0099083F"/>
    <w:rsid w:val="0099249C"/>
    <w:rsid w:val="009936A7"/>
    <w:rsid w:val="00993A96"/>
    <w:rsid w:val="009960DB"/>
    <w:rsid w:val="009961FF"/>
    <w:rsid w:val="009964A4"/>
    <w:rsid w:val="009B177E"/>
    <w:rsid w:val="009B1862"/>
    <w:rsid w:val="009B2963"/>
    <w:rsid w:val="009B2DF2"/>
    <w:rsid w:val="009B48ED"/>
    <w:rsid w:val="009B6539"/>
    <w:rsid w:val="009C05B2"/>
    <w:rsid w:val="009C0F4C"/>
    <w:rsid w:val="009C3B41"/>
    <w:rsid w:val="009C60A7"/>
    <w:rsid w:val="009C698F"/>
    <w:rsid w:val="009C6B0F"/>
    <w:rsid w:val="009D18CF"/>
    <w:rsid w:val="009D5D65"/>
    <w:rsid w:val="009D5DE7"/>
    <w:rsid w:val="009D696E"/>
    <w:rsid w:val="009D6A63"/>
    <w:rsid w:val="009D7ECD"/>
    <w:rsid w:val="009E1554"/>
    <w:rsid w:val="009E3731"/>
    <w:rsid w:val="009E4198"/>
    <w:rsid w:val="009E5A13"/>
    <w:rsid w:val="009F1CFE"/>
    <w:rsid w:val="009F2B16"/>
    <w:rsid w:val="009F3921"/>
    <w:rsid w:val="00A007B3"/>
    <w:rsid w:val="00A04794"/>
    <w:rsid w:val="00A04B07"/>
    <w:rsid w:val="00A04D20"/>
    <w:rsid w:val="00A06D2C"/>
    <w:rsid w:val="00A11067"/>
    <w:rsid w:val="00A11D47"/>
    <w:rsid w:val="00A12461"/>
    <w:rsid w:val="00A13447"/>
    <w:rsid w:val="00A13D85"/>
    <w:rsid w:val="00A1659E"/>
    <w:rsid w:val="00A21164"/>
    <w:rsid w:val="00A23253"/>
    <w:rsid w:val="00A232E6"/>
    <w:rsid w:val="00A23B16"/>
    <w:rsid w:val="00A266EA"/>
    <w:rsid w:val="00A26CEB"/>
    <w:rsid w:val="00A328EA"/>
    <w:rsid w:val="00A338A3"/>
    <w:rsid w:val="00A339F8"/>
    <w:rsid w:val="00A33ABF"/>
    <w:rsid w:val="00A3739A"/>
    <w:rsid w:val="00A37A33"/>
    <w:rsid w:val="00A410AF"/>
    <w:rsid w:val="00A42FBF"/>
    <w:rsid w:val="00A473DD"/>
    <w:rsid w:val="00A47AF3"/>
    <w:rsid w:val="00A50408"/>
    <w:rsid w:val="00A50B23"/>
    <w:rsid w:val="00A50B78"/>
    <w:rsid w:val="00A537BE"/>
    <w:rsid w:val="00A54AF9"/>
    <w:rsid w:val="00A54E9A"/>
    <w:rsid w:val="00A55F05"/>
    <w:rsid w:val="00A57040"/>
    <w:rsid w:val="00A57874"/>
    <w:rsid w:val="00A60FD7"/>
    <w:rsid w:val="00A63DB0"/>
    <w:rsid w:val="00A66806"/>
    <w:rsid w:val="00A6685A"/>
    <w:rsid w:val="00A70C19"/>
    <w:rsid w:val="00A74FDA"/>
    <w:rsid w:val="00A753DA"/>
    <w:rsid w:val="00A84691"/>
    <w:rsid w:val="00A85AED"/>
    <w:rsid w:val="00A867C3"/>
    <w:rsid w:val="00A900C6"/>
    <w:rsid w:val="00AA035B"/>
    <w:rsid w:val="00AA0366"/>
    <w:rsid w:val="00AA0CB8"/>
    <w:rsid w:val="00AA346D"/>
    <w:rsid w:val="00AA69D4"/>
    <w:rsid w:val="00AB310F"/>
    <w:rsid w:val="00AB3B6A"/>
    <w:rsid w:val="00AC0920"/>
    <w:rsid w:val="00AC1028"/>
    <w:rsid w:val="00AC2F95"/>
    <w:rsid w:val="00AC5D02"/>
    <w:rsid w:val="00AC61D3"/>
    <w:rsid w:val="00AD3336"/>
    <w:rsid w:val="00AD36D5"/>
    <w:rsid w:val="00AD7CDB"/>
    <w:rsid w:val="00AE06E0"/>
    <w:rsid w:val="00AE1200"/>
    <w:rsid w:val="00AE32EC"/>
    <w:rsid w:val="00AE4676"/>
    <w:rsid w:val="00AE73D3"/>
    <w:rsid w:val="00AF2ECE"/>
    <w:rsid w:val="00AF499F"/>
    <w:rsid w:val="00B036BD"/>
    <w:rsid w:val="00B0651A"/>
    <w:rsid w:val="00B073CE"/>
    <w:rsid w:val="00B077E4"/>
    <w:rsid w:val="00B10A99"/>
    <w:rsid w:val="00B1168D"/>
    <w:rsid w:val="00B116D7"/>
    <w:rsid w:val="00B11E2F"/>
    <w:rsid w:val="00B12EAE"/>
    <w:rsid w:val="00B167D7"/>
    <w:rsid w:val="00B171F9"/>
    <w:rsid w:val="00B202BE"/>
    <w:rsid w:val="00B22E4F"/>
    <w:rsid w:val="00B238A3"/>
    <w:rsid w:val="00B30D0B"/>
    <w:rsid w:val="00B3275A"/>
    <w:rsid w:val="00B33707"/>
    <w:rsid w:val="00B35332"/>
    <w:rsid w:val="00B35D61"/>
    <w:rsid w:val="00B36360"/>
    <w:rsid w:val="00B365ED"/>
    <w:rsid w:val="00B373E2"/>
    <w:rsid w:val="00B42776"/>
    <w:rsid w:val="00B4640C"/>
    <w:rsid w:val="00B4739A"/>
    <w:rsid w:val="00B474A3"/>
    <w:rsid w:val="00B47636"/>
    <w:rsid w:val="00B50FDD"/>
    <w:rsid w:val="00B53DED"/>
    <w:rsid w:val="00B579A3"/>
    <w:rsid w:val="00B57BA2"/>
    <w:rsid w:val="00B6105E"/>
    <w:rsid w:val="00B61807"/>
    <w:rsid w:val="00B61896"/>
    <w:rsid w:val="00B61DB3"/>
    <w:rsid w:val="00B63EE8"/>
    <w:rsid w:val="00B640BF"/>
    <w:rsid w:val="00B65DAF"/>
    <w:rsid w:val="00B71931"/>
    <w:rsid w:val="00B726B3"/>
    <w:rsid w:val="00B72B78"/>
    <w:rsid w:val="00B73571"/>
    <w:rsid w:val="00B749B0"/>
    <w:rsid w:val="00B80A1D"/>
    <w:rsid w:val="00B83535"/>
    <w:rsid w:val="00B835CB"/>
    <w:rsid w:val="00B84AD9"/>
    <w:rsid w:val="00B86585"/>
    <w:rsid w:val="00B90AD4"/>
    <w:rsid w:val="00B92411"/>
    <w:rsid w:val="00B92E1F"/>
    <w:rsid w:val="00B959F0"/>
    <w:rsid w:val="00B96709"/>
    <w:rsid w:val="00BA3006"/>
    <w:rsid w:val="00BA7366"/>
    <w:rsid w:val="00BB02EA"/>
    <w:rsid w:val="00BB1307"/>
    <w:rsid w:val="00BB1BF1"/>
    <w:rsid w:val="00BB3011"/>
    <w:rsid w:val="00BB3AF4"/>
    <w:rsid w:val="00BB63EC"/>
    <w:rsid w:val="00BC1E02"/>
    <w:rsid w:val="00BC2C16"/>
    <w:rsid w:val="00BC518D"/>
    <w:rsid w:val="00BC6A41"/>
    <w:rsid w:val="00BC6BD9"/>
    <w:rsid w:val="00BC72E6"/>
    <w:rsid w:val="00BC7604"/>
    <w:rsid w:val="00BC7C66"/>
    <w:rsid w:val="00BD1651"/>
    <w:rsid w:val="00BD1DF2"/>
    <w:rsid w:val="00BD276D"/>
    <w:rsid w:val="00BD2866"/>
    <w:rsid w:val="00BD3580"/>
    <w:rsid w:val="00BD38E2"/>
    <w:rsid w:val="00BE5B3B"/>
    <w:rsid w:val="00BE6058"/>
    <w:rsid w:val="00BE614A"/>
    <w:rsid w:val="00BE6D9B"/>
    <w:rsid w:val="00BE713B"/>
    <w:rsid w:val="00BE7661"/>
    <w:rsid w:val="00BF356F"/>
    <w:rsid w:val="00BF4CF3"/>
    <w:rsid w:val="00BF7132"/>
    <w:rsid w:val="00C02B1C"/>
    <w:rsid w:val="00C05E4D"/>
    <w:rsid w:val="00C07E4B"/>
    <w:rsid w:val="00C104BA"/>
    <w:rsid w:val="00C10529"/>
    <w:rsid w:val="00C12A96"/>
    <w:rsid w:val="00C13933"/>
    <w:rsid w:val="00C15C8B"/>
    <w:rsid w:val="00C16779"/>
    <w:rsid w:val="00C16B4C"/>
    <w:rsid w:val="00C16C61"/>
    <w:rsid w:val="00C25EE7"/>
    <w:rsid w:val="00C27E43"/>
    <w:rsid w:val="00C30CBD"/>
    <w:rsid w:val="00C315D9"/>
    <w:rsid w:val="00C31D8C"/>
    <w:rsid w:val="00C32439"/>
    <w:rsid w:val="00C335C3"/>
    <w:rsid w:val="00C3360F"/>
    <w:rsid w:val="00C365B3"/>
    <w:rsid w:val="00C36713"/>
    <w:rsid w:val="00C37BD9"/>
    <w:rsid w:val="00C4086F"/>
    <w:rsid w:val="00C412DB"/>
    <w:rsid w:val="00C413BF"/>
    <w:rsid w:val="00C433BA"/>
    <w:rsid w:val="00C4379D"/>
    <w:rsid w:val="00C4736F"/>
    <w:rsid w:val="00C509C7"/>
    <w:rsid w:val="00C53DEC"/>
    <w:rsid w:val="00C55143"/>
    <w:rsid w:val="00C5571E"/>
    <w:rsid w:val="00C6087A"/>
    <w:rsid w:val="00C60FDC"/>
    <w:rsid w:val="00C64B6F"/>
    <w:rsid w:val="00C64F4D"/>
    <w:rsid w:val="00C65374"/>
    <w:rsid w:val="00C6586D"/>
    <w:rsid w:val="00C65DE8"/>
    <w:rsid w:val="00C66CA1"/>
    <w:rsid w:val="00C67AE2"/>
    <w:rsid w:val="00C67B79"/>
    <w:rsid w:val="00C70DCE"/>
    <w:rsid w:val="00C74425"/>
    <w:rsid w:val="00C8207B"/>
    <w:rsid w:val="00C82F3D"/>
    <w:rsid w:val="00C83500"/>
    <w:rsid w:val="00C83C7F"/>
    <w:rsid w:val="00C857B2"/>
    <w:rsid w:val="00C8791A"/>
    <w:rsid w:val="00C93B58"/>
    <w:rsid w:val="00C94FE7"/>
    <w:rsid w:val="00C96FBD"/>
    <w:rsid w:val="00C97E71"/>
    <w:rsid w:val="00CA00DD"/>
    <w:rsid w:val="00CA2A7D"/>
    <w:rsid w:val="00CA31C6"/>
    <w:rsid w:val="00CA64CF"/>
    <w:rsid w:val="00CA77C9"/>
    <w:rsid w:val="00CB0BCF"/>
    <w:rsid w:val="00CB1D9B"/>
    <w:rsid w:val="00CB21D4"/>
    <w:rsid w:val="00CB2C38"/>
    <w:rsid w:val="00CB3F00"/>
    <w:rsid w:val="00CC3F04"/>
    <w:rsid w:val="00CC4875"/>
    <w:rsid w:val="00CC48E9"/>
    <w:rsid w:val="00CD114E"/>
    <w:rsid w:val="00CD3B9F"/>
    <w:rsid w:val="00CD3CB8"/>
    <w:rsid w:val="00CD4170"/>
    <w:rsid w:val="00CD4618"/>
    <w:rsid w:val="00CD600E"/>
    <w:rsid w:val="00CE24F8"/>
    <w:rsid w:val="00CE3801"/>
    <w:rsid w:val="00CE4641"/>
    <w:rsid w:val="00CE4794"/>
    <w:rsid w:val="00CE5600"/>
    <w:rsid w:val="00CE75B7"/>
    <w:rsid w:val="00CF08FA"/>
    <w:rsid w:val="00CF4654"/>
    <w:rsid w:val="00CF6609"/>
    <w:rsid w:val="00D00D76"/>
    <w:rsid w:val="00D01747"/>
    <w:rsid w:val="00D02233"/>
    <w:rsid w:val="00D02D5D"/>
    <w:rsid w:val="00D035E1"/>
    <w:rsid w:val="00D0469C"/>
    <w:rsid w:val="00D06C69"/>
    <w:rsid w:val="00D0756C"/>
    <w:rsid w:val="00D076E1"/>
    <w:rsid w:val="00D1182B"/>
    <w:rsid w:val="00D118D7"/>
    <w:rsid w:val="00D213B6"/>
    <w:rsid w:val="00D21E43"/>
    <w:rsid w:val="00D22187"/>
    <w:rsid w:val="00D22C22"/>
    <w:rsid w:val="00D40227"/>
    <w:rsid w:val="00D43A94"/>
    <w:rsid w:val="00D45F4C"/>
    <w:rsid w:val="00D47AB5"/>
    <w:rsid w:val="00D50009"/>
    <w:rsid w:val="00D50735"/>
    <w:rsid w:val="00D519D5"/>
    <w:rsid w:val="00D51E1E"/>
    <w:rsid w:val="00D53DB9"/>
    <w:rsid w:val="00D54337"/>
    <w:rsid w:val="00D606FB"/>
    <w:rsid w:val="00D63672"/>
    <w:rsid w:val="00D647F7"/>
    <w:rsid w:val="00D64D74"/>
    <w:rsid w:val="00D67FAA"/>
    <w:rsid w:val="00D70B61"/>
    <w:rsid w:val="00D71324"/>
    <w:rsid w:val="00D71B8F"/>
    <w:rsid w:val="00D74CEB"/>
    <w:rsid w:val="00D760D4"/>
    <w:rsid w:val="00D76B3B"/>
    <w:rsid w:val="00D77671"/>
    <w:rsid w:val="00D7768B"/>
    <w:rsid w:val="00D83D16"/>
    <w:rsid w:val="00D83E50"/>
    <w:rsid w:val="00D85394"/>
    <w:rsid w:val="00D85BE5"/>
    <w:rsid w:val="00D85EB4"/>
    <w:rsid w:val="00D91791"/>
    <w:rsid w:val="00D9275E"/>
    <w:rsid w:val="00D93C4A"/>
    <w:rsid w:val="00D947F5"/>
    <w:rsid w:val="00DA1004"/>
    <w:rsid w:val="00DA2D9A"/>
    <w:rsid w:val="00DA341C"/>
    <w:rsid w:val="00DB1210"/>
    <w:rsid w:val="00DB176B"/>
    <w:rsid w:val="00DB4B52"/>
    <w:rsid w:val="00DB4C4A"/>
    <w:rsid w:val="00DC13D3"/>
    <w:rsid w:val="00DC1D5A"/>
    <w:rsid w:val="00DC2EC6"/>
    <w:rsid w:val="00DC3701"/>
    <w:rsid w:val="00DC454A"/>
    <w:rsid w:val="00DC4D22"/>
    <w:rsid w:val="00DC4F81"/>
    <w:rsid w:val="00DD10A9"/>
    <w:rsid w:val="00DD5840"/>
    <w:rsid w:val="00DE18BE"/>
    <w:rsid w:val="00DE1DB1"/>
    <w:rsid w:val="00DE452A"/>
    <w:rsid w:val="00DE591A"/>
    <w:rsid w:val="00DE6454"/>
    <w:rsid w:val="00DE6997"/>
    <w:rsid w:val="00DE7153"/>
    <w:rsid w:val="00DE7F06"/>
    <w:rsid w:val="00DF1EE4"/>
    <w:rsid w:val="00DF54B6"/>
    <w:rsid w:val="00DF5E59"/>
    <w:rsid w:val="00E0037C"/>
    <w:rsid w:val="00E03FCB"/>
    <w:rsid w:val="00E06283"/>
    <w:rsid w:val="00E0773A"/>
    <w:rsid w:val="00E0782E"/>
    <w:rsid w:val="00E1411A"/>
    <w:rsid w:val="00E1414D"/>
    <w:rsid w:val="00E16E16"/>
    <w:rsid w:val="00E173D2"/>
    <w:rsid w:val="00E21233"/>
    <w:rsid w:val="00E227F1"/>
    <w:rsid w:val="00E242DA"/>
    <w:rsid w:val="00E24F7F"/>
    <w:rsid w:val="00E25F54"/>
    <w:rsid w:val="00E26C2D"/>
    <w:rsid w:val="00E30400"/>
    <w:rsid w:val="00E31B74"/>
    <w:rsid w:val="00E324EC"/>
    <w:rsid w:val="00E32903"/>
    <w:rsid w:val="00E3393E"/>
    <w:rsid w:val="00E33CC0"/>
    <w:rsid w:val="00E3588A"/>
    <w:rsid w:val="00E35EFC"/>
    <w:rsid w:val="00E3739F"/>
    <w:rsid w:val="00E40176"/>
    <w:rsid w:val="00E4331B"/>
    <w:rsid w:val="00E44E40"/>
    <w:rsid w:val="00E45137"/>
    <w:rsid w:val="00E463EC"/>
    <w:rsid w:val="00E5054B"/>
    <w:rsid w:val="00E52226"/>
    <w:rsid w:val="00E540DB"/>
    <w:rsid w:val="00E54EF9"/>
    <w:rsid w:val="00E551B8"/>
    <w:rsid w:val="00E55B2C"/>
    <w:rsid w:val="00E560DB"/>
    <w:rsid w:val="00E56C4C"/>
    <w:rsid w:val="00E60635"/>
    <w:rsid w:val="00E61579"/>
    <w:rsid w:val="00E66AE9"/>
    <w:rsid w:val="00E67199"/>
    <w:rsid w:val="00E7038B"/>
    <w:rsid w:val="00E71D2C"/>
    <w:rsid w:val="00E7677A"/>
    <w:rsid w:val="00E841A6"/>
    <w:rsid w:val="00E8670B"/>
    <w:rsid w:val="00E868FF"/>
    <w:rsid w:val="00E91EBC"/>
    <w:rsid w:val="00E9504B"/>
    <w:rsid w:val="00E958F7"/>
    <w:rsid w:val="00E96381"/>
    <w:rsid w:val="00EA1967"/>
    <w:rsid w:val="00EA217C"/>
    <w:rsid w:val="00EA36FA"/>
    <w:rsid w:val="00EA4189"/>
    <w:rsid w:val="00EA4F8F"/>
    <w:rsid w:val="00EB5FEB"/>
    <w:rsid w:val="00EB7EAF"/>
    <w:rsid w:val="00EC1007"/>
    <w:rsid w:val="00EC20D6"/>
    <w:rsid w:val="00EC261C"/>
    <w:rsid w:val="00EC2B03"/>
    <w:rsid w:val="00EC2B1E"/>
    <w:rsid w:val="00EC3B10"/>
    <w:rsid w:val="00EC52EF"/>
    <w:rsid w:val="00EC5B75"/>
    <w:rsid w:val="00ED1218"/>
    <w:rsid w:val="00ED4542"/>
    <w:rsid w:val="00ED47B9"/>
    <w:rsid w:val="00ED7821"/>
    <w:rsid w:val="00EE05C5"/>
    <w:rsid w:val="00EE21CF"/>
    <w:rsid w:val="00EE2BFD"/>
    <w:rsid w:val="00EE39EE"/>
    <w:rsid w:val="00EE4C3B"/>
    <w:rsid w:val="00EE4D37"/>
    <w:rsid w:val="00EF61B5"/>
    <w:rsid w:val="00F00518"/>
    <w:rsid w:val="00F01AAC"/>
    <w:rsid w:val="00F028F1"/>
    <w:rsid w:val="00F0546D"/>
    <w:rsid w:val="00F062AC"/>
    <w:rsid w:val="00F065B8"/>
    <w:rsid w:val="00F10193"/>
    <w:rsid w:val="00F102DA"/>
    <w:rsid w:val="00F1593F"/>
    <w:rsid w:val="00F25959"/>
    <w:rsid w:val="00F27B95"/>
    <w:rsid w:val="00F33745"/>
    <w:rsid w:val="00F35BE1"/>
    <w:rsid w:val="00F417A9"/>
    <w:rsid w:val="00F42820"/>
    <w:rsid w:val="00F434D7"/>
    <w:rsid w:val="00F438D0"/>
    <w:rsid w:val="00F43AB1"/>
    <w:rsid w:val="00F4673C"/>
    <w:rsid w:val="00F50740"/>
    <w:rsid w:val="00F51C9F"/>
    <w:rsid w:val="00F5272B"/>
    <w:rsid w:val="00F562DD"/>
    <w:rsid w:val="00F60DD3"/>
    <w:rsid w:val="00F629C3"/>
    <w:rsid w:val="00F67550"/>
    <w:rsid w:val="00F729E7"/>
    <w:rsid w:val="00F73943"/>
    <w:rsid w:val="00F73C0E"/>
    <w:rsid w:val="00F76E21"/>
    <w:rsid w:val="00F775C3"/>
    <w:rsid w:val="00F81D85"/>
    <w:rsid w:val="00F83C89"/>
    <w:rsid w:val="00F9071A"/>
    <w:rsid w:val="00F90A2E"/>
    <w:rsid w:val="00F9280F"/>
    <w:rsid w:val="00F96DE0"/>
    <w:rsid w:val="00F971F6"/>
    <w:rsid w:val="00FA0C4D"/>
    <w:rsid w:val="00FA2740"/>
    <w:rsid w:val="00FA3810"/>
    <w:rsid w:val="00FB0F6C"/>
    <w:rsid w:val="00FB22C2"/>
    <w:rsid w:val="00FB4E30"/>
    <w:rsid w:val="00FB5DF8"/>
    <w:rsid w:val="00FC5307"/>
    <w:rsid w:val="00FC6A66"/>
    <w:rsid w:val="00FD0959"/>
    <w:rsid w:val="00FD1280"/>
    <w:rsid w:val="00FD1783"/>
    <w:rsid w:val="00FE01AA"/>
    <w:rsid w:val="00FE069A"/>
    <w:rsid w:val="00FE0AB6"/>
    <w:rsid w:val="00FE1973"/>
    <w:rsid w:val="00FE584D"/>
    <w:rsid w:val="00FE706B"/>
    <w:rsid w:val="00FE7565"/>
    <w:rsid w:val="00FF04DD"/>
    <w:rsid w:val="00FF14DF"/>
    <w:rsid w:val="00FF1C5C"/>
    <w:rsid w:val="00FF7186"/>
    <w:rsid w:val="016E5565"/>
    <w:rsid w:val="016F283F"/>
    <w:rsid w:val="01F26E07"/>
    <w:rsid w:val="02054E7E"/>
    <w:rsid w:val="0231420F"/>
    <w:rsid w:val="02671768"/>
    <w:rsid w:val="03247659"/>
    <w:rsid w:val="03275DD4"/>
    <w:rsid w:val="034A5413"/>
    <w:rsid w:val="035E2B6B"/>
    <w:rsid w:val="038E44DF"/>
    <w:rsid w:val="03AA7DC4"/>
    <w:rsid w:val="03C96C50"/>
    <w:rsid w:val="03E5503B"/>
    <w:rsid w:val="03F67CB0"/>
    <w:rsid w:val="043B10FF"/>
    <w:rsid w:val="04CD49DB"/>
    <w:rsid w:val="0547027B"/>
    <w:rsid w:val="054D25A9"/>
    <w:rsid w:val="058D24D1"/>
    <w:rsid w:val="061B11E8"/>
    <w:rsid w:val="06436049"/>
    <w:rsid w:val="06615C0A"/>
    <w:rsid w:val="06C56435"/>
    <w:rsid w:val="070F3643"/>
    <w:rsid w:val="071144EA"/>
    <w:rsid w:val="073445CA"/>
    <w:rsid w:val="07702E6D"/>
    <w:rsid w:val="082C51BD"/>
    <w:rsid w:val="084E46B3"/>
    <w:rsid w:val="08D062B9"/>
    <w:rsid w:val="08D508E5"/>
    <w:rsid w:val="095B7687"/>
    <w:rsid w:val="0A536929"/>
    <w:rsid w:val="0A775916"/>
    <w:rsid w:val="0AB34A33"/>
    <w:rsid w:val="0BBC636A"/>
    <w:rsid w:val="0BBC7B0E"/>
    <w:rsid w:val="0BC55E7E"/>
    <w:rsid w:val="0BDB744F"/>
    <w:rsid w:val="0C007D8C"/>
    <w:rsid w:val="0C1819C6"/>
    <w:rsid w:val="0C3455A4"/>
    <w:rsid w:val="0C503968"/>
    <w:rsid w:val="0C873133"/>
    <w:rsid w:val="0CC55A09"/>
    <w:rsid w:val="0CD0389E"/>
    <w:rsid w:val="0CD45C4C"/>
    <w:rsid w:val="0D643474"/>
    <w:rsid w:val="0E040A3F"/>
    <w:rsid w:val="0E5B01AC"/>
    <w:rsid w:val="0EA54172"/>
    <w:rsid w:val="0F2A6BAB"/>
    <w:rsid w:val="0F582B65"/>
    <w:rsid w:val="0FA7589A"/>
    <w:rsid w:val="0FC03992"/>
    <w:rsid w:val="0FDF7EC0"/>
    <w:rsid w:val="0FED5320"/>
    <w:rsid w:val="0FEF36E8"/>
    <w:rsid w:val="100302FD"/>
    <w:rsid w:val="10907F18"/>
    <w:rsid w:val="10943C53"/>
    <w:rsid w:val="10B464C1"/>
    <w:rsid w:val="11586E4C"/>
    <w:rsid w:val="11B2278C"/>
    <w:rsid w:val="12054067"/>
    <w:rsid w:val="12055255"/>
    <w:rsid w:val="121034A3"/>
    <w:rsid w:val="134319D2"/>
    <w:rsid w:val="13B80076"/>
    <w:rsid w:val="13DF5603"/>
    <w:rsid w:val="1461426A"/>
    <w:rsid w:val="149D5116"/>
    <w:rsid w:val="157E28E0"/>
    <w:rsid w:val="15962639"/>
    <w:rsid w:val="159A5C6B"/>
    <w:rsid w:val="161660C0"/>
    <w:rsid w:val="163C139B"/>
    <w:rsid w:val="169F7815"/>
    <w:rsid w:val="16EA2FD8"/>
    <w:rsid w:val="17050116"/>
    <w:rsid w:val="170D2F48"/>
    <w:rsid w:val="1712014A"/>
    <w:rsid w:val="179D5080"/>
    <w:rsid w:val="17A76E15"/>
    <w:rsid w:val="17FF6C2B"/>
    <w:rsid w:val="18A15A72"/>
    <w:rsid w:val="18BC3EAF"/>
    <w:rsid w:val="18D25736"/>
    <w:rsid w:val="190E2264"/>
    <w:rsid w:val="19197809"/>
    <w:rsid w:val="1988673C"/>
    <w:rsid w:val="19D6170D"/>
    <w:rsid w:val="19DC6389"/>
    <w:rsid w:val="1AD731D6"/>
    <w:rsid w:val="1B2916B0"/>
    <w:rsid w:val="1B323353"/>
    <w:rsid w:val="1B4410F3"/>
    <w:rsid w:val="1BD9502D"/>
    <w:rsid w:val="1C1442B7"/>
    <w:rsid w:val="1C813F72"/>
    <w:rsid w:val="1C9D3729"/>
    <w:rsid w:val="1D950FE4"/>
    <w:rsid w:val="1DEC76DA"/>
    <w:rsid w:val="1E37428D"/>
    <w:rsid w:val="1EA54C93"/>
    <w:rsid w:val="1EE00AB5"/>
    <w:rsid w:val="1F026649"/>
    <w:rsid w:val="1F074D6B"/>
    <w:rsid w:val="1F0B0F33"/>
    <w:rsid w:val="1F7A60BA"/>
    <w:rsid w:val="1F9B5714"/>
    <w:rsid w:val="20370B97"/>
    <w:rsid w:val="205E68D7"/>
    <w:rsid w:val="20941FF3"/>
    <w:rsid w:val="21842FA6"/>
    <w:rsid w:val="220D3175"/>
    <w:rsid w:val="22287868"/>
    <w:rsid w:val="224156DA"/>
    <w:rsid w:val="22A273FF"/>
    <w:rsid w:val="22C37E78"/>
    <w:rsid w:val="23AD036C"/>
    <w:rsid w:val="23F77CA2"/>
    <w:rsid w:val="2410631B"/>
    <w:rsid w:val="24361F53"/>
    <w:rsid w:val="24446463"/>
    <w:rsid w:val="24524977"/>
    <w:rsid w:val="24AB32DF"/>
    <w:rsid w:val="250F6436"/>
    <w:rsid w:val="252678E0"/>
    <w:rsid w:val="2556149D"/>
    <w:rsid w:val="25583467"/>
    <w:rsid w:val="257C60B9"/>
    <w:rsid w:val="25D61896"/>
    <w:rsid w:val="269843C1"/>
    <w:rsid w:val="26BA4A92"/>
    <w:rsid w:val="27244C60"/>
    <w:rsid w:val="27392E24"/>
    <w:rsid w:val="27557AEE"/>
    <w:rsid w:val="276E3494"/>
    <w:rsid w:val="27982240"/>
    <w:rsid w:val="27B86276"/>
    <w:rsid w:val="27F01BFC"/>
    <w:rsid w:val="285F1C82"/>
    <w:rsid w:val="29057462"/>
    <w:rsid w:val="298302FC"/>
    <w:rsid w:val="29943785"/>
    <w:rsid w:val="2A07428C"/>
    <w:rsid w:val="2A2D28DC"/>
    <w:rsid w:val="2A7B0BA0"/>
    <w:rsid w:val="2AD633FB"/>
    <w:rsid w:val="2AE13EFE"/>
    <w:rsid w:val="2B1F5F99"/>
    <w:rsid w:val="2B4D3661"/>
    <w:rsid w:val="2B714F42"/>
    <w:rsid w:val="2C2E7531"/>
    <w:rsid w:val="2CBB7012"/>
    <w:rsid w:val="2D8310AD"/>
    <w:rsid w:val="2D8C63A3"/>
    <w:rsid w:val="2E686135"/>
    <w:rsid w:val="2E802DE5"/>
    <w:rsid w:val="2E8449FD"/>
    <w:rsid w:val="2EE16C5D"/>
    <w:rsid w:val="2EE47B19"/>
    <w:rsid w:val="2F3D26CB"/>
    <w:rsid w:val="305A4537"/>
    <w:rsid w:val="317C228B"/>
    <w:rsid w:val="321E7A16"/>
    <w:rsid w:val="32262A78"/>
    <w:rsid w:val="329F26D5"/>
    <w:rsid w:val="33997124"/>
    <w:rsid w:val="343B6301"/>
    <w:rsid w:val="3446796C"/>
    <w:rsid w:val="34681E8E"/>
    <w:rsid w:val="34C03F04"/>
    <w:rsid w:val="34CA683E"/>
    <w:rsid w:val="351A7A32"/>
    <w:rsid w:val="354767FA"/>
    <w:rsid w:val="354B08F2"/>
    <w:rsid w:val="357C0AAC"/>
    <w:rsid w:val="35855987"/>
    <w:rsid w:val="360D51B8"/>
    <w:rsid w:val="36E56261"/>
    <w:rsid w:val="379B425F"/>
    <w:rsid w:val="37DE77FC"/>
    <w:rsid w:val="38157E88"/>
    <w:rsid w:val="3970413A"/>
    <w:rsid w:val="39CA19DB"/>
    <w:rsid w:val="39F20B39"/>
    <w:rsid w:val="3A5A010D"/>
    <w:rsid w:val="3A9A4504"/>
    <w:rsid w:val="3C112B22"/>
    <w:rsid w:val="3C2459F9"/>
    <w:rsid w:val="3C390A30"/>
    <w:rsid w:val="3CD72A6B"/>
    <w:rsid w:val="3CDC26C7"/>
    <w:rsid w:val="3D2C519F"/>
    <w:rsid w:val="3D69400B"/>
    <w:rsid w:val="3D9D3CB5"/>
    <w:rsid w:val="3DA908A0"/>
    <w:rsid w:val="3DF04F67"/>
    <w:rsid w:val="3E4C14E5"/>
    <w:rsid w:val="3E7C7090"/>
    <w:rsid w:val="3F2521B4"/>
    <w:rsid w:val="3F275F2C"/>
    <w:rsid w:val="3F7063FB"/>
    <w:rsid w:val="3FE61943"/>
    <w:rsid w:val="40670043"/>
    <w:rsid w:val="407A652F"/>
    <w:rsid w:val="40A85A39"/>
    <w:rsid w:val="4105229D"/>
    <w:rsid w:val="410A066F"/>
    <w:rsid w:val="414B6596"/>
    <w:rsid w:val="41D46158"/>
    <w:rsid w:val="42B1017D"/>
    <w:rsid w:val="42B45D29"/>
    <w:rsid w:val="42CE4FB1"/>
    <w:rsid w:val="42E455EE"/>
    <w:rsid w:val="42EA7761"/>
    <w:rsid w:val="430F2F5F"/>
    <w:rsid w:val="43315D2E"/>
    <w:rsid w:val="43812344"/>
    <w:rsid w:val="43C52C83"/>
    <w:rsid w:val="43DA5EA7"/>
    <w:rsid w:val="44472BCC"/>
    <w:rsid w:val="44555F3C"/>
    <w:rsid w:val="4497580A"/>
    <w:rsid w:val="44A416DF"/>
    <w:rsid w:val="44FC76A3"/>
    <w:rsid w:val="45394A3E"/>
    <w:rsid w:val="454A2974"/>
    <w:rsid w:val="45583E57"/>
    <w:rsid w:val="46101FCC"/>
    <w:rsid w:val="46263727"/>
    <w:rsid w:val="46274A64"/>
    <w:rsid w:val="464D13CE"/>
    <w:rsid w:val="46E666CD"/>
    <w:rsid w:val="47372ADF"/>
    <w:rsid w:val="47431429"/>
    <w:rsid w:val="475E7DF6"/>
    <w:rsid w:val="47887784"/>
    <w:rsid w:val="47A91DF7"/>
    <w:rsid w:val="48D1071F"/>
    <w:rsid w:val="498F741A"/>
    <w:rsid w:val="49B91E77"/>
    <w:rsid w:val="49DF4E6A"/>
    <w:rsid w:val="49F4619D"/>
    <w:rsid w:val="4A0B1BCE"/>
    <w:rsid w:val="4A2070A4"/>
    <w:rsid w:val="4A4F2DB8"/>
    <w:rsid w:val="4A9D4F43"/>
    <w:rsid w:val="4AD018E1"/>
    <w:rsid w:val="4ADB19B3"/>
    <w:rsid w:val="4B1C20F4"/>
    <w:rsid w:val="4B393965"/>
    <w:rsid w:val="4C242F29"/>
    <w:rsid w:val="4C2A0E0A"/>
    <w:rsid w:val="4C7F0049"/>
    <w:rsid w:val="4C8E3EAA"/>
    <w:rsid w:val="4D123792"/>
    <w:rsid w:val="4D570EA7"/>
    <w:rsid w:val="4D7E61B6"/>
    <w:rsid w:val="4DB172A1"/>
    <w:rsid w:val="4E3F4FC0"/>
    <w:rsid w:val="4E432E0A"/>
    <w:rsid w:val="4EA2737D"/>
    <w:rsid w:val="4FED3BCF"/>
    <w:rsid w:val="5003209D"/>
    <w:rsid w:val="50033F45"/>
    <w:rsid w:val="50185F12"/>
    <w:rsid w:val="5022177E"/>
    <w:rsid w:val="508B0AA5"/>
    <w:rsid w:val="50A07C38"/>
    <w:rsid w:val="50B67110"/>
    <w:rsid w:val="50F850F2"/>
    <w:rsid w:val="51071719"/>
    <w:rsid w:val="51253B27"/>
    <w:rsid w:val="51774F7A"/>
    <w:rsid w:val="520420FD"/>
    <w:rsid w:val="529C40E3"/>
    <w:rsid w:val="52D073AA"/>
    <w:rsid w:val="52D219CC"/>
    <w:rsid w:val="53266566"/>
    <w:rsid w:val="53C16BF4"/>
    <w:rsid w:val="53D27D64"/>
    <w:rsid w:val="53DE1BB9"/>
    <w:rsid w:val="53EF60CB"/>
    <w:rsid w:val="53FD4A2A"/>
    <w:rsid w:val="54234ECA"/>
    <w:rsid w:val="542D593B"/>
    <w:rsid w:val="544C1D62"/>
    <w:rsid w:val="548958E5"/>
    <w:rsid w:val="548F2152"/>
    <w:rsid w:val="54D81631"/>
    <w:rsid w:val="554B6A9E"/>
    <w:rsid w:val="555A14B3"/>
    <w:rsid w:val="55841F18"/>
    <w:rsid w:val="55C94FDF"/>
    <w:rsid w:val="55FB0A49"/>
    <w:rsid w:val="56242A10"/>
    <w:rsid w:val="56334D98"/>
    <w:rsid w:val="56701027"/>
    <w:rsid w:val="567E42A0"/>
    <w:rsid w:val="56823B97"/>
    <w:rsid w:val="56AE5501"/>
    <w:rsid w:val="56BE6D1E"/>
    <w:rsid w:val="570861EB"/>
    <w:rsid w:val="57163A81"/>
    <w:rsid w:val="57713890"/>
    <w:rsid w:val="577F638C"/>
    <w:rsid w:val="57847E73"/>
    <w:rsid w:val="579F0B0E"/>
    <w:rsid w:val="57A203EE"/>
    <w:rsid w:val="57AE1F06"/>
    <w:rsid w:val="57C57912"/>
    <w:rsid w:val="584414A5"/>
    <w:rsid w:val="5863581B"/>
    <w:rsid w:val="58D11931"/>
    <w:rsid w:val="5955323E"/>
    <w:rsid w:val="595B340F"/>
    <w:rsid w:val="59735C70"/>
    <w:rsid w:val="598F04FE"/>
    <w:rsid w:val="59A65AA5"/>
    <w:rsid w:val="59C02DAD"/>
    <w:rsid w:val="59C76782"/>
    <w:rsid w:val="59D46174"/>
    <w:rsid w:val="59FB2037"/>
    <w:rsid w:val="59FD3B58"/>
    <w:rsid w:val="5A67147B"/>
    <w:rsid w:val="5AC12B87"/>
    <w:rsid w:val="5B1F0AEB"/>
    <w:rsid w:val="5B944386"/>
    <w:rsid w:val="5BAA18FB"/>
    <w:rsid w:val="5C3C57CE"/>
    <w:rsid w:val="5C5C2DB9"/>
    <w:rsid w:val="5CB70498"/>
    <w:rsid w:val="5CB90D8A"/>
    <w:rsid w:val="5CC50321"/>
    <w:rsid w:val="5CF20DC3"/>
    <w:rsid w:val="5EC76EBC"/>
    <w:rsid w:val="5EF26A23"/>
    <w:rsid w:val="5F487B2D"/>
    <w:rsid w:val="5F7A54CF"/>
    <w:rsid w:val="5FBE3BF4"/>
    <w:rsid w:val="5FCE4BE3"/>
    <w:rsid w:val="5FFA4702"/>
    <w:rsid w:val="60290E0B"/>
    <w:rsid w:val="60831C82"/>
    <w:rsid w:val="60CB2763"/>
    <w:rsid w:val="610417D1"/>
    <w:rsid w:val="6127080C"/>
    <w:rsid w:val="6168082A"/>
    <w:rsid w:val="618648DC"/>
    <w:rsid w:val="61D50848"/>
    <w:rsid w:val="62074AD9"/>
    <w:rsid w:val="62214B27"/>
    <w:rsid w:val="623944F7"/>
    <w:rsid w:val="62E06D1C"/>
    <w:rsid w:val="63033854"/>
    <w:rsid w:val="631050A9"/>
    <w:rsid w:val="63240F67"/>
    <w:rsid w:val="63507678"/>
    <w:rsid w:val="6361115D"/>
    <w:rsid w:val="63B01242"/>
    <w:rsid w:val="63FB3758"/>
    <w:rsid w:val="650263DF"/>
    <w:rsid w:val="655D3BA6"/>
    <w:rsid w:val="6692162D"/>
    <w:rsid w:val="66D50BE3"/>
    <w:rsid w:val="66E520A5"/>
    <w:rsid w:val="673E0E8E"/>
    <w:rsid w:val="67AA2C07"/>
    <w:rsid w:val="67E40DD3"/>
    <w:rsid w:val="680A2128"/>
    <w:rsid w:val="68130B1B"/>
    <w:rsid w:val="68556DB7"/>
    <w:rsid w:val="6864524C"/>
    <w:rsid w:val="68874F3C"/>
    <w:rsid w:val="68A5554E"/>
    <w:rsid w:val="68C252E5"/>
    <w:rsid w:val="68CA50AF"/>
    <w:rsid w:val="693D4CED"/>
    <w:rsid w:val="6A6D0062"/>
    <w:rsid w:val="6A837C0B"/>
    <w:rsid w:val="6A8D6CDC"/>
    <w:rsid w:val="6AA62205"/>
    <w:rsid w:val="6AAB2B20"/>
    <w:rsid w:val="6ABC2BAC"/>
    <w:rsid w:val="6AEA1A38"/>
    <w:rsid w:val="6B366DB1"/>
    <w:rsid w:val="6B596BBE"/>
    <w:rsid w:val="6B8B5DEF"/>
    <w:rsid w:val="6BF2734A"/>
    <w:rsid w:val="6C037DFF"/>
    <w:rsid w:val="6C491BD7"/>
    <w:rsid w:val="6CCD6CCF"/>
    <w:rsid w:val="6D341690"/>
    <w:rsid w:val="6DCA69DB"/>
    <w:rsid w:val="6DCB5CE9"/>
    <w:rsid w:val="6EDF73BB"/>
    <w:rsid w:val="6F185AF7"/>
    <w:rsid w:val="6F8912B9"/>
    <w:rsid w:val="6FB03066"/>
    <w:rsid w:val="706D45F9"/>
    <w:rsid w:val="70765609"/>
    <w:rsid w:val="70BB15FC"/>
    <w:rsid w:val="713D7696"/>
    <w:rsid w:val="713D7853"/>
    <w:rsid w:val="71546D64"/>
    <w:rsid w:val="71AE41D6"/>
    <w:rsid w:val="72176FD9"/>
    <w:rsid w:val="72A8195A"/>
    <w:rsid w:val="731E325D"/>
    <w:rsid w:val="739B662B"/>
    <w:rsid w:val="73F25AA4"/>
    <w:rsid w:val="74130252"/>
    <w:rsid w:val="74253AE1"/>
    <w:rsid w:val="74806F69"/>
    <w:rsid w:val="752740CA"/>
    <w:rsid w:val="75C35BB9"/>
    <w:rsid w:val="75D1119A"/>
    <w:rsid w:val="762D5C9C"/>
    <w:rsid w:val="76524935"/>
    <w:rsid w:val="7682154F"/>
    <w:rsid w:val="769D3E02"/>
    <w:rsid w:val="77525785"/>
    <w:rsid w:val="779A47E6"/>
    <w:rsid w:val="78120820"/>
    <w:rsid w:val="783267CC"/>
    <w:rsid w:val="785764D2"/>
    <w:rsid w:val="7A552066"/>
    <w:rsid w:val="7ADB314B"/>
    <w:rsid w:val="7AFB2F8D"/>
    <w:rsid w:val="7B1243B3"/>
    <w:rsid w:val="7B6271D0"/>
    <w:rsid w:val="7BBD4F47"/>
    <w:rsid w:val="7BDA78A7"/>
    <w:rsid w:val="7C2D442D"/>
    <w:rsid w:val="7C7E46D6"/>
    <w:rsid w:val="7C7F37F3"/>
    <w:rsid w:val="7CC46AA6"/>
    <w:rsid w:val="7CDC29D3"/>
    <w:rsid w:val="7D5F4E58"/>
    <w:rsid w:val="7D9A4CF5"/>
    <w:rsid w:val="7E0740D3"/>
    <w:rsid w:val="7E105802"/>
    <w:rsid w:val="7E53695B"/>
    <w:rsid w:val="7E5F7C24"/>
    <w:rsid w:val="7ECC58CC"/>
    <w:rsid w:val="7ED405DD"/>
    <w:rsid w:val="7EE84304"/>
    <w:rsid w:val="7F11225D"/>
    <w:rsid w:val="7F5D2632"/>
    <w:rsid w:val="7FAC753D"/>
    <w:rsid w:val="7FCA378E"/>
    <w:rsid w:val="7FDB0571"/>
    <w:rsid w:val="7FE76F66"/>
    <w:rsid w:val="7FED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4"/>
    <w:qFormat/>
    <w:uiPriority w:val="9"/>
    <w:pPr>
      <w:keepNext/>
      <w:keepLines/>
      <w:numPr>
        <w:ilvl w:val="0"/>
        <w:numId w:val="1"/>
      </w:numPr>
      <w:spacing w:before="50" w:beforeLines="50" w:after="50" w:afterLines="50" w:line="560" w:lineRule="exact"/>
      <w:ind w:firstLine="200" w:firstLineChars="200"/>
      <w:contextualSpacing/>
      <w:outlineLvl w:val="0"/>
    </w:pPr>
    <w:rPr>
      <w:rFonts w:ascii="Times New Roman" w:hAnsi="Times New Roman" w:eastAsia="黑体" w:cs="Times New Roman"/>
      <w:color w:val="0D0D0D"/>
      <w:kern w:val="44"/>
      <w:sz w:val="32"/>
    </w:rPr>
  </w:style>
  <w:style w:type="paragraph" w:styleId="2">
    <w:name w:val="heading 2"/>
    <w:basedOn w:val="1"/>
    <w:next w:val="1"/>
    <w:link w:val="35"/>
    <w:unhideWhenUsed/>
    <w:qFormat/>
    <w:uiPriority w:val="0"/>
    <w:pPr>
      <w:keepNext/>
      <w:numPr>
        <w:ilvl w:val="1"/>
        <w:numId w:val="2"/>
      </w:numPr>
      <w:spacing w:line="560" w:lineRule="exact"/>
      <w:ind w:left="0" w:firstLine="200" w:firstLineChars="200"/>
      <w:contextualSpacing/>
      <w:outlineLvl w:val="1"/>
    </w:pPr>
    <w:rPr>
      <w:rFonts w:ascii="楷体_GB2312" w:hAnsi="楷体_GB2312" w:eastAsia="楷体_GB2312" w:cs="Times New Roman"/>
      <w:sz w:val="32"/>
      <w:szCs w:val="32"/>
    </w:rPr>
  </w:style>
  <w:style w:type="paragraph" w:styleId="4">
    <w:name w:val="heading 3"/>
    <w:basedOn w:val="1"/>
    <w:next w:val="1"/>
    <w:link w:val="36"/>
    <w:unhideWhenUsed/>
    <w:qFormat/>
    <w:uiPriority w:val="9"/>
    <w:pPr>
      <w:keepNext/>
      <w:widowControl w:val="0"/>
      <w:numPr>
        <w:ilvl w:val="2"/>
        <w:numId w:val="3"/>
      </w:numPr>
      <w:spacing w:line="560" w:lineRule="exact"/>
      <w:ind w:left="709"/>
      <w:contextualSpacing/>
      <w:jc w:val="both"/>
      <w:outlineLvl w:val="2"/>
    </w:pPr>
    <w:rPr>
      <w:rFonts w:ascii="Times New Roman" w:hAnsi="Times New Roman" w:eastAsia="楷体_GB2312" w:cs="Times New Roman"/>
      <w:bCs/>
      <w:color w:val="0D0D0D"/>
      <w:sz w:val="32"/>
      <w:szCs w:val="32"/>
    </w:rPr>
  </w:style>
  <w:style w:type="paragraph" w:styleId="5">
    <w:name w:val="heading 4"/>
    <w:basedOn w:val="1"/>
    <w:next w:val="1"/>
    <w:link w:val="5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1"/>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caption"/>
    <w:basedOn w:val="1"/>
    <w:next w:val="1"/>
    <w:link w:val="49"/>
    <w:qFormat/>
    <w:uiPriority w:val="0"/>
    <w:rPr>
      <w:rFonts w:ascii="Cambria" w:hAnsi="Cambria" w:eastAsia="黑体" w:cs="Times New Roman"/>
      <w:sz w:val="20"/>
      <w:szCs w:val="20"/>
    </w:rPr>
  </w:style>
  <w:style w:type="paragraph" w:styleId="9">
    <w:name w:val="annotation text"/>
    <w:basedOn w:val="1"/>
    <w:link w:val="40"/>
    <w:unhideWhenUsed/>
    <w:qFormat/>
    <w:uiPriority w:val="99"/>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spacing w:line="360" w:lineRule="auto"/>
      <w:ind w:left="840" w:leftChars="400"/>
    </w:pPr>
    <w:rPr>
      <w:rFonts w:ascii="Times New Roman" w:hAnsi="Times New Roman" w:eastAsia="仿宋_GB2312"/>
      <w:sz w:val="32"/>
    </w:rPr>
  </w:style>
  <w:style w:type="paragraph" w:styleId="12">
    <w:name w:val="toc 8"/>
    <w:basedOn w:val="1"/>
    <w:next w:val="1"/>
    <w:unhideWhenUsed/>
    <w:qFormat/>
    <w:uiPriority w:val="39"/>
    <w:pPr>
      <w:ind w:left="2940" w:leftChars="1400"/>
    </w:pPr>
  </w:style>
  <w:style w:type="paragraph" w:styleId="13">
    <w:name w:val="endnote text"/>
    <w:basedOn w:val="1"/>
    <w:link w:val="42"/>
    <w:semiHidden/>
    <w:unhideWhenUsed/>
    <w:qFormat/>
    <w:uiPriority w:val="99"/>
    <w:pPr>
      <w:snapToGrid w:val="0"/>
    </w:pPr>
  </w:style>
  <w:style w:type="paragraph" w:styleId="14">
    <w:name w:val="Balloon Text"/>
    <w:basedOn w:val="1"/>
    <w:link w:val="58"/>
    <w:semiHidden/>
    <w:unhideWhenUsed/>
    <w:qFormat/>
    <w:uiPriority w:val="99"/>
    <w:rPr>
      <w:sz w:val="18"/>
      <w:szCs w:val="18"/>
    </w:rPr>
  </w:style>
  <w:style w:type="paragraph" w:styleId="15">
    <w:name w:val="footer"/>
    <w:basedOn w:val="1"/>
    <w:link w:val="39"/>
    <w:unhideWhenUsed/>
    <w:qFormat/>
    <w:uiPriority w:val="99"/>
    <w:pPr>
      <w:tabs>
        <w:tab w:val="center" w:pos="4153"/>
        <w:tab w:val="right" w:pos="8306"/>
      </w:tabs>
      <w:snapToGrid w:val="0"/>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line="360" w:lineRule="auto"/>
    </w:pPr>
    <w:rPr>
      <w:rFonts w:ascii="Times New Roman" w:hAnsi="Times New Roman" w:eastAsia="黑体"/>
      <w:sz w:val="32"/>
    </w:rPr>
  </w:style>
  <w:style w:type="paragraph" w:styleId="18">
    <w:name w:val="toc 4"/>
    <w:basedOn w:val="1"/>
    <w:next w:val="1"/>
    <w:unhideWhenUsed/>
    <w:qFormat/>
    <w:uiPriority w:val="39"/>
    <w:pPr>
      <w:ind w:left="1260" w:leftChars="600"/>
    </w:pPr>
  </w:style>
  <w:style w:type="paragraph" w:styleId="19">
    <w:name w:val="footnote text"/>
    <w:basedOn w:val="1"/>
    <w:link w:val="43"/>
    <w:semiHidden/>
    <w:unhideWhenUsed/>
    <w:qFormat/>
    <w:uiPriority w:val="99"/>
    <w:pPr>
      <w:snapToGrid w:val="0"/>
    </w:pPr>
    <w:rPr>
      <w:sz w:val="18"/>
      <w:szCs w:val="18"/>
    </w:rPr>
  </w:style>
  <w:style w:type="paragraph" w:styleId="20">
    <w:name w:val="toc 6"/>
    <w:basedOn w:val="1"/>
    <w:next w:val="1"/>
    <w:unhideWhenUsed/>
    <w:qFormat/>
    <w:uiPriority w:val="39"/>
    <w:pPr>
      <w:ind w:left="2100" w:leftChars="1000"/>
    </w:pPr>
  </w:style>
  <w:style w:type="paragraph" w:styleId="21">
    <w:name w:val="toc 2"/>
    <w:basedOn w:val="1"/>
    <w:next w:val="1"/>
    <w:unhideWhenUsed/>
    <w:qFormat/>
    <w:uiPriority w:val="39"/>
    <w:pPr>
      <w:spacing w:line="360" w:lineRule="auto"/>
      <w:ind w:left="420" w:leftChars="200"/>
    </w:pPr>
    <w:rPr>
      <w:rFonts w:ascii="Times New Roman" w:hAnsi="Times New Roman" w:eastAsia="楷体_GB2312"/>
      <w:sz w:val="32"/>
    </w:rPr>
  </w:style>
  <w:style w:type="paragraph" w:styleId="22">
    <w:name w:val="toc 9"/>
    <w:basedOn w:val="1"/>
    <w:next w:val="1"/>
    <w:unhideWhenUsed/>
    <w:qFormat/>
    <w:uiPriority w:val="39"/>
    <w:pPr>
      <w:ind w:left="3360" w:leftChars="1600"/>
    </w:pPr>
  </w:style>
  <w:style w:type="paragraph" w:styleId="23">
    <w:name w:val="HTML Preformatted"/>
    <w:basedOn w:val="1"/>
    <w:link w:val="5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24">
    <w:name w:val="Title"/>
    <w:basedOn w:val="1"/>
    <w:next w:val="1"/>
    <w:link w:val="33"/>
    <w:qFormat/>
    <w:uiPriority w:val="10"/>
    <w:pPr>
      <w:outlineLvl w:val="0"/>
    </w:pPr>
    <w:rPr>
      <w:rFonts w:ascii="Times New Roman" w:hAnsi="Times New Roman" w:eastAsia="黑体" w:cstheme="majorBidi"/>
      <w:b/>
      <w:bCs/>
      <w:sz w:val="32"/>
      <w:szCs w:val="32"/>
    </w:rPr>
  </w:style>
  <w:style w:type="paragraph" w:styleId="25">
    <w:name w:val="annotation subject"/>
    <w:basedOn w:val="9"/>
    <w:next w:val="9"/>
    <w:link w:val="41"/>
    <w:semiHidden/>
    <w:unhideWhenUsed/>
    <w:qFormat/>
    <w:uiPriority w:val="99"/>
    <w:rPr>
      <w:b/>
      <w:bCs/>
    </w:rPr>
  </w:style>
  <w:style w:type="character" w:styleId="28">
    <w:name w:val="Strong"/>
    <w:basedOn w:val="27"/>
    <w:qFormat/>
    <w:uiPriority w:val="22"/>
    <w:rPr>
      <w:b/>
      <w:bCs/>
    </w:rPr>
  </w:style>
  <w:style w:type="character" w:styleId="29">
    <w:name w:val="endnote reference"/>
    <w:basedOn w:val="27"/>
    <w:semiHidden/>
    <w:unhideWhenUsed/>
    <w:qFormat/>
    <w:uiPriority w:val="99"/>
    <w:rPr>
      <w:vertAlign w:val="superscript"/>
    </w:rPr>
  </w:style>
  <w:style w:type="character" w:styleId="30">
    <w:name w:val="Hyperlink"/>
    <w:basedOn w:val="27"/>
    <w:unhideWhenUsed/>
    <w:qFormat/>
    <w:uiPriority w:val="99"/>
    <w:rPr>
      <w:color w:val="0563C1" w:themeColor="hyperlink"/>
      <w:u w:val="single"/>
      <w14:textFill>
        <w14:solidFill>
          <w14:schemeClr w14:val="hlink"/>
        </w14:solidFill>
      </w14:textFill>
    </w:rPr>
  </w:style>
  <w:style w:type="character" w:styleId="31">
    <w:name w:val="annotation reference"/>
    <w:basedOn w:val="27"/>
    <w:unhideWhenUsed/>
    <w:qFormat/>
    <w:uiPriority w:val="99"/>
    <w:rPr>
      <w:sz w:val="21"/>
      <w:szCs w:val="21"/>
    </w:rPr>
  </w:style>
  <w:style w:type="character" w:styleId="32">
    <w:name w:val="footnote reference"/>
    <w:basedOn w:val="27"/>
    <w:semiHidden/>
    <w:unhideWhenUsed/>
    <w:qFormat/>
    <w:uiPriority w:val="99"/>
    <w:rPr>
      <w:vertAlign w:val="superscript"/>
    </w:rPr>
  </w:style>
  <w:style w:type="character" w:customStyle="1" w:styleId="33">
    <w:name w:val="标题 字符"/>
    <w:basedOn w:val="27"/>
    <w:link w:val="24"/>
    <w:qFormat/>
    <w:uiPriority w:val="10"/>
    <w:rPr>
      <w:rFonts w:ascii="Times New Roman" w:hAnsi="Times New Roman" w:eastAsia="黑体" w:cstheme="majorBidi"/>
      <w:b/>
      <w:bCs/>
      <w:sz w:val="32"/>
      <w:szCs w:val="32"/>
    </w:rPr>
  </w:style>
  <w:style w:type="character" w:customStyle="1" w:styleId="34">
    <w:name w:val="标题 1 字符"/>
    <w:basedOn w:val="27"/>
    <w:link w:val="3"/>
    <w:qFormat/>
    <w:uiPriority w:val="9"/>
    <w:rPr>
      <w:rFonts w:eastAsia="黑体"/>
      <w:color w:val="0D0D0D"/>
      <w:kern w:val="44"/>
      <w:sz w:val="32"/>
      <w:szCs w:val="24"/>
    </w:rPr>
  </w:style>
  <w:style w:type="character" w:customStyle="1" w:styleId="35">
    <w:name w:val="标题 2 字符"/>
    <w:link w:val="2"/>
    <w:qFormat/>
    <w:uiPriority w:val="0"/>
    <w:rPr>
      <w:rFonts w:ascii="楷体_GB2312" w:hAnsi="楷体_GB2312" w:eastAsia="楷体_GB2312"/>
      <w:sz w:val="32"/>
      <w:szCs w:val="32"/>
    </w:rPr>
  </w:style>
  <w:style w:type="character" w:customStyle="1" w:styleId="36">
    <w:name w:val="标题 3 字符"/>
    <w:link w:val="4"/>
    <w:qFormat/>
    <w:uiPriority w:val="9"/>
    <w:rPr>
      <w:rFonts w:eastAsia="楷体_GB2312"/>
      <w:bCs/>
      <w:color w:val="0D0D0D"/>
      <w:sz w:val="32"/>
      <w:szCs w:val="32"/>
    </w:rPr>
  </w:style>
  <w:style w:type="paragraph" w:customStyle="1" w:styleId="37">
    <w:name w:val="规划正文"/>
    <w:basedOn w:val="1"/>
    <w:qFormat/>
    <w:uiPriority w:val="0"/>
    <w:pPr>
      <w:spacing w:line="560" w:lineRule="exact"/>
      <w:ind w:firstLine="200" w:firstLineChars="200"/>
      <w:jc w:val="both"/>
    </w:pPr>
    <w:rPr>
      <w:rFonts w:ascii="Times New Roman" w:hAnsi="Times New Roman" w:eastAsia="仿宋_GB2312" w:cs="Times New Roman"/>
      <w:sz w:val="32"/>
      <w:szCs w:val="32"/>
    </w:rPr>
  </w:style>
  <w:style w:type="character" w:customStyle="1" w:styleId="38">
    <w:name w:val="页眉 字符"/>
    <w:basedOn w:val="27"/>
    <w:link w:val="16"/>
    <w:qFormat/>
    <w:uiPriority w:val="99"/>
    <w:rPr>
      <w:sz w:val="18"/>
      <w:szCs w:val="18"/>
    </w:rPr>
  </w:style>
  <w:style w:type="character" w:customStyle="1" w:styleId="39">
    <w:name w:val="页脚 字符"/>
    <w:basedOn w:val="27"/>
    <w:link w:val="15"/>
    <w:qFormat/>
    <w:uiPriority w:val="99"/>
    <w:rPr>
      <w:sz w:val="18"/>
      <w:szCs w:val="18"/>
    </w:rPr>
  </w:style>
  <w:style w:type="character" w:customStyle="1" w:styleId="40">
    <w:name w:val="批注文字 字符"/>
    <w:basedOn w:val="27"/>
    <w:link w:val="9"/>
    <w:qFormat/>
    <w:uiPriority w:val="99"/>
  </w:style>
  <w:style w:type="character" w:customStyle="1" w:styleId="41">
    <w:name w:val="批注主题 字符"/>
    <w:basedOn w:val="40"/>
    <w:link w:val="25"/>
    <w:semiHidden/>
    <w:qFormat/>
    <w:uiPriority w:val="99"/>
    <w:rPr>
      <w:b/>
      <w:bCs/>
    </w:rPr>
  </w:style>
  <w:style w:type="character" w:customStyle="1" w:styleId="42">
    <w:name w:val="尾注文本 字符"/>
    <w:basedOn w:val="27"/>
    <w:link w:val="13"/>
    <w:semiHidden/>
    <w:qFormat/>
    <w:uiPriority w:val="99"/>
  </w:style>
  <w:style w:type="character" w:customStyle="1" w:styleId="43">
    <w:name w:val="脚注文本 字符"/>
    <w:basedOn w:val="27"/>
    <w:link w:val="19"/>
    <w:semiHidden/>
    <w:qFormat/>
    <w:uiPriority w:val="99"/>
    <w:rPr>
      <w:sz w:val="18"/>
      <w:szCs w:val="18"/>
    </w:rPr>
  </w:style>
  <w:style w:type="paragraph" w:styleId="44">
    <w:name w:val="List Paragraph"/>
    <w:basedOn w:val="1"/>
    <w:qFormat/>
    <w:uiPriority w:val="34"/>
    <w:pPr>
      <w:ind w:firstLine="420" w:firstLineChars="200"/>
    </w:pPr>
  </w:style>
  <w:style w:type="character" w:customStyle="1" w:styleId="45">
    <w:name w:val="段落正文3&amp;2 字符"/>
    <w:link w:val="46"/>
    <w:qFormat/>
    <w:uiPriority w:val="0"/>
    <w:rPr>
      <w:rFonts w:ascii="仿宋_GB2312" w:hAnsi="仿宋" w:eastAsia="仿宋_GB2312"/>
      <w:sz w:val="32"/>
      <w:szCs w:val="21"/>
    </w:rPr>
  </w:style>
  <w:style w:type="paragraph" w:customStyle="1" w:styleId="46">
    <w:name w:val="段落正文3&amp;2"/>
    <w:basedOn w:val="1"/>
    <w:link w:val="45"/>
    <w:qFormat/>
    <w:uiPriority w:val="0"/>
    <w:pPr>
      <w:ind w:firstLine="640" w:firstLineChars="200"/>
    </w:pPr>
    <w:rPr>
      <w:rFonts w:ascii="仿宋_GB2312" w:hAnsi="仿宋" w:eastAsia="仿宋_GB2312"/>
      <w:sz w:val="32"/>
      <w:szCs w:val="21"/>
    </w:rPr>
  </w:style>
  <w:style w:type="paragraph" w:customStyle="1" w:styleId="47">
    <w:name w:val="列出段落1"/>
    <w:basedOn w:val="1"/>
    <w:qFormat/>
    <w:uiPriority w:val="34"/>
    <w:pPr>
      <w:ind w:firstLine="420" w:firstLineChars="200"/>
    </w:pPr>
  </w:style>
  <w:style w:type="paragraph" w:customStyle="1" w:styleId="48">
    <w:name w:val="列出段落2"/>
    <w:basedOn w:val="1"/>
    <w:qFormat/>
    <w:uiPriority w:val="0"/>
    <w:pPr>
      <w:spacing w:line="360" w:lineRule="auto"/>
      <w:ind w:firstLine="420" w:firstLineChars="200"/>
    </w:pPr>
    <w:rPr>
      <w:rFonts w:ascii="Verdana" w:hAnsi="Verdana" w:eastAsia="仿宋_GB2312" w:cs="Times New Roman"/>
      <w:color w:val="000000"/>
      <w:sz w:val="28"/>
      <w:szCs w:val="21"/>
    </w:rPr>
  </w:style>
  <w:style w:type="character" w:customStyle="1" w:styleId="49">
    <w:name w:val="题注 字符"/>
    <w:link w:val="8"/>
    <w:qFormat/>
    <w:uiPriority w:val="0"/>
    <w:rPr>
      <w:rFonts w:ascii="Cambria" w:hAnsi="Cambria" w:eastAsia="黑体" w:cs="Times New Roman"/>
      <w:sz w:val="20"/>
      <w:szCs w:val="20"/>
    </w:rPr>
  </w:style>
  <w:style w:type="paragraph" w:styleId="50">
    <w:name w:val="No Spacing"/>
    <w:qFormat/>
    <w:uiPriority w:val="1"/>
    <w:pPr>
      <w:widowControl w:val="0"/>
      <w:spacing w:line="480" w:lineRule="exact"/>
      <w:jc w:val="both"/>
    </w:pPr>
    <w:rPr>
      <w:rFonts w:ascii="Calibri" w:hAnsi="Calibri" w:eastAsia="仿宋" w:cs="Times New Roman"/>
      <w:kern w:val="2"/>
      <w:sz w:val="28"/>
      <w:szCs w:val="22"/>
      <w:lang w:val="en-US" w:eastAsia="zh-CN" w:bidi="ar-SA"/>
    </w:rPr>
  </w:style>
  <w:style w:type="paragraph" w:customStyle="1" w:styleId="51">
    <w:name w:val="正文段落"/>
    <w:basedOn w:val="1"/>
    <w:qFormat/>
    <w:uiPriority w:val="0"/>
    <w:pPr>
      <w:spacing w:line="560" w:lineRule="exact"/>
      <w:ind w:firstLine="880" w:firstLineChars="200"/>
    </w:pPr>
    <w:rPr>
      <w:rFonts w:ascii="仿宋_GB2312" w:hAnsi="仿宋_GB2312" w:eastAsia="仿宋_GB2312" w:cs="仿宋_GB2312"/>
      <w:sz w:val="32"/>
      <w:szCs w:val="32"/>
    </w:rPr>
  </w:style>
  <w:style w:type="character" w:customStyle="1" w:styleId="52">
    <w:name w:val="标题 4 字符"/>
    <w:basedOn w:val="27"/>
    <w:link w:val="5"/>
    <w:semiHidden/>
    <w:qFormat/>
    <w:uiPriority w:val="9"/>
    <w:rPr>
      <w:rFonts w:asciiTheme="majorHAnsi" w:hAnsiTheme="majorHAnsi" w:eastAsiaTheme="majorEastAsia" w:cstheme="majorBidi"/>
      <w:b/>
      <w:bCs/>
      <w:sz w:val="28"/>
      <w:szCs w:val="28"/>
    </w:rPr>
  </w:style>
  <w:style w:type="paragraph" w:customStyle="1" w:styleId="53">
    <w:name w:val="TOC 标题1"/>
    <w:basedOn w:val="3"/>
    <w:next w:val="1"/>
    <w:unhideWhenUsed/>
    <w:qFormat/>
    <w:uiPriority w:val="39"/>
    <w:pPr>
      <w:numPr>
        <w:numId w:val="0"/>
      </w:numPr>
      <w:spacing w:before="240" w:beforeLines="0" w:after="0" w:afterLines="0" w:line="259" w:lineRule="auto"/>
      <w:outlineLvl w:val="9"/>
    </w:pPr>
    <w:rPr>
      <w:rFonts w:asciiTheme="majorHAnsi" w:hAnsiTheme="majorHAnsi" w:eastAsiaTheme="majorEastAsia" w:cstheme="majorBidi"/>
      <w:color w:val="2F5597" w:themeColor="accent1" w:themeShade="BF"/>
      <w:kern w:val="0"/>
      <w:szCs w:val="32"/>
    </w:rPr>
  </w:style>
  <w:style w:type="character" w:customStyle="1" w:styleId="54">
    <w:name w:val="未处理的提及1"/>
    <w:basedOn w:val="27"/>
    <w:semiHidden/>
    <w:unhideWhenUsed/>
    <w:qFormat/>
    <w:uiPriority w:val="99"/>
    <w:rPr>
      <w:color w:val="605E5C"/>
      <w:shd w:val="clear" w:color="auto" w:fill="E1DFDD"/>
    </w:rPr>
  </w:style>
  <w:style w:type="paragraph" w:customStyle="1" w:styleId="55">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56">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HTML 预设格式 字符"/>
    <w:basedOn w:val="27"/>
    <w:link w:val="23"/>
    <w:semiHidden/>
    <w:qFormat/>
    <w:uiPriority w:val="99"/>
    <w:rPr>
      <w:rFonts w:ascii="宋体" w:hAnsi="宋体" w:eastAsia="宋体" w:cs="宋体"/>
      <w:kern w:val="0"/>
      <w:sz w:val="24"/>
      <w:szCs w:val="24"/>
    </w:rPr>
  </w:style>
  <w:style w:type="character" w:customStyle="1" w:styleId="58">
    <w:name w:val="批注框文本 字符"/>
    <w:basedOn w:val="27"/>
    <w:link w:val="14"/>
    <w:semiHidden/>
    <w:qFormat/>
    <w:uiPriority w:val="99"/>
    <w:rPr>
      <w:rFonts w:ascii="宋体" w:hAnsi="宋体" w:eastAsia="宋体" w:cs="宋体"/>
      <w:kern w:val="0"/>
      <w:sz w:val="18"/>
      <w:szCs w:val="18"/>
    </w:rPr>
  </w:style>
  <w:style w:type="paragraph" w:customStyle="1" w:styleId="59">
    <w:name w:val="正文文本首行缩进 21"/>
    <w:basedOn w:val="1"/>
    <w:qFormat/>
    <w:uiPriority w:val="0"/>
    <w:pPr>
      <w:widowControl w:val="0"/>
      <w:spacing w:line="360" w:lineRule="auto"/>
      <w:ind w:firstLine="420" w:firstLineChars="200"/>
      <w:jc w:val="both"/>
      <w:textAlignment w:val="baseline"/>
    </w:pPr>
    <w:rPr>
      <w:rFonts w:ascii="Times New Roman" w:hAnsi="Times New Roman" w:cs="Times New Roman"/>
      <w:kern w:val="2"/>
    </w:rPr>
  </w:style>
  <w:style w:type="character" w:customStyle="1" w:styleId="60">
    <w:name w:val="text-tag"/>
    <w:basedOn w:val="27"/>
    <w:qFormat/>
    <w:uiPriority w:val="0"/>
  </w:style>
  <w:style w:type="character" w:customStyle="1" w:styleId="61">
    <w:name w:val="标题 5 字符"/>
    <w:basedOn w:val="27"/>
    <w:link w:val="6"/>
    <w:qFormat/>
    <w:uiPriority w:val="9"/>
    <w:rPr>
      <w:rFonts w:ascii="宋体" w:hAnsi="宋体" w:eastAsia="宋体" w:cs="宋体"/>
      <w:b/>
      <w:bCs/>
      <w:kern w:val="0"/>
      <w:sz w:val="28"/>
      <w:szCs w:val="28"/>
    </w:rPr>
  </w:style>
  <w:style w:type="character" w:customStyle="1" w:styleId="62">
    <w:name w:val="bjh-p"/>
    <w:basedOn w:val="27"/>
    <w:qFormat/>
    <w:uiPriority w:val="0"/>
  </w:style>
  <w:style w:type="character" w:customStyle="1" w:styleId="63">
    <w:name w:val="content-right_8zs40"/>
    <w:basedOn w:val="27"/>
    <w:qFormat/>
    <w:uiPriority w:val="0"/>
  </w:style>
  <w:style w:type="paragraph" w:customStyle="1" w:styleId="64">
    <w:name w:val="修订2"/>
    <w:hidden/>
    <w:semiHidden/>
    <w:qFormat/>
    <w:uiPriority w:val="99"/>
    <w:rPr>
      <w:rFonts w:ascii="宋体" w:hAnsi="宋体" w:eastAsia="宋体" w:cs="宋体"/>
      <w:sz w:val="24"/>
      <w:szCs w:val="24"/>
      <w:lang w:val="en-US" w:eastAsia="zh-CN" w:bidi="ar-SA"/>
    </w:rPr>
  </w:style>
  <w:style w:type="paragraph" w:customStyle="1" w:styleId="65">
    <w:name w:val="Revision"/>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EA337-9FF2-44A2-90B4-809F3B9A6B35}">
  <ds:schemaRefs/>
</ds:datastoreItem>
</file>

<file path=docProps/app.xml><?xml version="1.0" encoding="utf-8"?>
<Properties xmlns="http://schemas.openxmlformats.org/officeDocument/2006/extended-properties" xmlns:vt="http://schemas.openxmlformats.org/officeDocument/2006/docPropsVTypes">
  <Template>Normal</Template>
  <Pages>57</Pages>
  <Words>4628</Words>
  <Characters>26383</Characters>
  <Lines>219</Lines>
  <Paragraphs>61</Paragraphs>
  <TotalTime>5</TotalTime>
  <ScaleCrop>false</ScaleCrop>
  <LinksUpToDate>false</LinksUpToDate>
  <CharactersWithSpaces>30950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2022-08-11T07:09:00Z</dcterms:created>
  <dc:creator>何 方</dc:creator>
  <cp:lastModifiedBy>何熙文</cp:lastModifiedBy>
  <cp:lastPrinted>2022-08-11T07:37:58Z</cp:lastPrinted>
  <dcterms:modified xsi:type="dcterms:W3CDTF">2022-08-11T07:38:35Z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82C856663882471ABCF21CA6F288ABCA</vt:lpwstr>
  </property>
</Properties>
</file>