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方正小标宋_GBK"/>
          <w:sz w:val="32"/>
          <w:szCs w:val="32"/>
        </w:rPr>
      </w:pPr>
    </w:p>
    <w:p>
      <w:pPr>
        <w:jc w:val="center"/>
        <w:rPr>
          <w:rFonts w:ascii="方正小标宋_GBK" w:hAnsi="方正小标宋_GBK" w:eastAsia="方正小标宋_GBK" w:cs="方正小标宋_GBK"/>
          <w:sz w:val="32"/>
          <w:szCs w:val="32"/>
        </w:rPr>
      </w:pPr>
    </w:p>
    <w:p>
      <w:pPr>
        <w:snapToGrid w:val="0"/>
        <w:jc w:val="center"/>
        <w:rPr>
          <w:rFonts w:ascii="方正小标宋_GBK" w:hAnsi="方正小标宋_GBK" w:eastAsia="方正小标宋_GBK" w:cs="方正小标宋_GBK"/>
          <w:sz w:val="40"/>
          <w:szCs w:val="40"/>
        </w:rPr>
      </w:pPr>
      <w:bookmarkStart w:id="0" w:name="_Hlk114143223"/>
      <w:r>
        <w:rPr>
          <w:rFonts w:hint="eastAsia" w:ascii="方正小标宋_GBK" w:hAnsi="方正小标宋_GBK" w:eastAsia="方正小标宋_GBK" w:cs="方正小标宋_GBK"/>
          <w:sz w:val="44"/>
          <w:szCs w:val="44"/>
        </w:rPr>
        <w:t>《广州市天河区数字政府改革建设“十四五”规划》编制</w:t>
      </w:r>
      <w:r>
        <w:rPr>
          <w:rFonts w:hint="eastAsia" w:ascii="方正小标宋_GBK" w:hAnsi="方正小标宋_GBK" w:eastAsia="方正小标宋_GBK" w:cs="方正小标宋_GBK"/>
          <w:sz w:val="44"/>
          <w:szCs w:val="44"/>
          <w:lang w:val="en-US" w:eastAsia="zh-CN"/>
        </w:rPr>
        <w:t>情况</w:t>
      </w:r>
      <w:r>
        <w:rPr>
          <w:rFonts w:hint="eastAsia" w:ascii="方正小标宋_GBK" w:hAnsi="方正小标宋_GBK" w:eastAsia="方正小标宋_GBK" w:cs="方正小标宋_GBK"/>
          <w:sz w:val="44"/>
          <w:szCs w:val="44"/>
        </w:rPr>
        <w:t>说明</w:t>
      </w:r>
    </w:p>
    <w:bookmarkEnd w:id="0"/>
    <w:p>
      <w:pPr>
        <w:rPr>
          <w:rFonts w:ascii="Times New Roman" w:hAnsi="Times New Roman" w:eastAsia="仿宋_GB2312" w:cs="Times New Roman"/>
          <w:sz w:val="32"/>
          <w:szCs w:val="32"/>
        </w:rPr>
      </w:pPr>
    </w:p>
    <w:p>
      <w:pPr>
        <w:pStyle w:val="2"/>
        <w:ind w:left="1140" w:hanging="431"/>
        <w:rPr>
          <w:rFonts w:ascii="Times New Roman" w:hAnsi="Times New Roman"/>
        </w:rPr>
      </w:pPr>
      <w:bookmarkStart w:id="1" w:name="_Hlk110689131"/>
      <w:r>
        <w:rPr>
          <w:rFonts w:ascii="Times New Roman" w:hAnsi="Times New Roman"/>
        </w:rPr>
        <w:t>一、</w:t>
      </w:r>
      <w:r>
        <w:rPr>
          <w:rFonts w:hint="eastAsia" w:ascii="Times New Roman" w:hAnsi="Times New Roman"/>
        </w:rPr>
        <w:t>编制背景和</w:t>
      </w:r>
      <w:r>
        <w:rPr>
          <w:rFonts w:ascii="Times New Roman" w:hAnsi="Times New Roman"/>
        </w:rPr>
        <w:t>过程</w:t>
      </w:r>
    </w:p>
    <w:bookmarkEnd w:id="1"/>
    <w:p>
      <w:pPr>
        <w:pStyle w:val="22"/>
        <w:ind w:firstLine="640"/>
        <w:rPr>
          <w:rFonts w:hint="default"/>
          <w:lang w:val="en-US" w:eastAsia="zh-CN"/>
        </w:rPr>
      </w:pPr>
      <w:bookmarkStart w:id="2" w:name="_Hlk112852683"/>
      <w:r>
        <w:rPr>
          <w:rFonts w:hint="eastAsia"/>
        </w:rPr>
        <w:t>党中央、国务院高度重视数字政府建设工作，党的十九届四中、五中全会均提出要切实转变政府职能，推进和加强数字政府建设。《中华人民共和国国民经济和社会发展第十</w:t>
      </w:r>
      <w:r>
        <w:t>四个五年规划和2035年远景目标纲要》</w:t>
      </w:r>
      <w:r>
        <w:rPr>
          <w:rFonts w:hint="eastAsia"/>
        </w:rPr>
        <w:t>提出要加快数字化发展，提高数字政府建设水平。国务院《关于加强数字政府建设的指导意见》进一步提出了要建设顶层设计更加完善、统筹协调机制更加健全的数字政府。</w:t>
      </w:r>
      <w:r>
        <w:rPr>
          <w:rFonts w:hint="eastAsia"/>
          <w:lang w:val="en-US" w:eastAsia="zh-CN"/>
        </w:rPr>
        <w:t>省政府于2021年6月印发</w:t>
      </w:r>
      <w:r>
        <w:rPr>
          <w:rFonts w:hint="eastAsia"/>
          <w:lang w:eastAsia="zh-CN"/>
        </w:rPr>
        <w:t>《</w:t>
      </w:r>
      <w:r>
        <w:rPr>
          <w:rFonts w:hint="eastAsia"/>
        </w:rPr>
        <w:t>广东省数字政府改革建设“十四五”规划</w:t>
      </w:r>
      <w:r>
        <w:rPr>
          <w:rFonts w:hint="eastAsia"/>
          <w:lang w:eastAsia="zh-CN"/>
        </w:rPr>
        <w:t>》，《</w:t>
      </w:r>
      <w:r>
        <w:rPr>
          <w:rFonts w:hint="eastAsia"/>
          <w:lang w:val="en-US" w:eastAsia="zh-CN"/>
        </w:rPr>
        <w:t>广州市</w:t>
      </w:r>
      <w:r>
        <w:rPr>
          <w:rFonts w:hint="eastAsia"/>
        </w:rPr>
        <w:t>数字政府改革建设“十四五”规划</w:t>
      </w:r>
      <w:r>
        <w:rPr>
          <w:rFonts w:hint="eastAsia"/>
          <w:lang w:eastAsia="zh-CN"/>
        </w:rPr>
        <w:t>》</w:t>
      </w:r>
      <w:r>
        <w:rPr>
          <w:rFonts w:hint="eastAsia"/>
          <w:lang w:val="en-US" w:eastAsia="zh-CN"/>
        </w:rPr>
        <w:t>已于2021年12月向社会公开征求意见。</w:t>
      </w:r>
    </w:p>
    <w:p>
      <w:pPr>
        <w:pStyle w:val="22"/>
        <w:ind w:firstLine="640"/>
      </w:pPr>
      <w:bookmarkStart w:id="10" w:name="_GoBack"/>
      <w:bookmarkEnd w:id="10"/>
      <w:r>
        <w:rPr>
          <w:rFonts w:hint="eastAsia"/>
        </w:rPr>
        <w:t>我局启动</w:t>
      </w:r>
      <w:r>
        <w:rPr>
          <w:rFonts w:hint="eastAsia"/>
          <w:lang w:val="en-US" w:eastAsia="zh-CN"/>
        </w:rPr>
        <w:t>规划</w:t>
      </w:r>
      <w:r>
        <w:rPr>
          <w:rFonts w:hint="eastAsia"/>
        </w:rPr>
        <w:t>编制</w:t>
      </w:r>
      <w:r>
        <w:rPr>
          <w:rFonts w:hint="eastAsia"/>
          <w:lang w:val="en-US" w:eastAsia="zh-CN"/>
        </w:rPr>
        <w:t>工作以来</w:t>
      </w:r>
      <w:r>
        <w:rPr>
          <w:rFonts w:hint="eastAsia"/>
        </w:rPr>
        <w:t>，</w:t>
      </w:r>
      <w:bookmarkEnd w:id="2"/>
      <w:r>
        <w:rPr>
          <w:rFonts w:hint="eastAsia"/>
          <w:lang w:val="en-US" w:eastAsia="zh-CN"/>
        </w:rPr>
        <w:t>认真</w:t>
      </w:r>
      <w:r>
        <w:rPr>
          <w:rFonts w:hint="eastAsia"/>
        </w:rPr>
        <w:t>学习中央和省市重要会议文件精神，组织规划编制团队学习习近平总书记关于“网络强国”“数字中国”的重要论述、十九届历次全会重要讲话精神和</w:t>
      </w:r>
      <w:bookmarkStart w:id="3" w:name="_Hlk114143333"/>
      <w:r>
        <w:rPr>
          <w:rFonts w:hint="eastAsia"/>
        </w:rPr>
        <w:t>国务院《关于加强数字政府建设的指导意见》</w:t>
      </w:r>
      <w:bookmarkEnd w:id="3"/>
      <w:r>
        <w:rPr>
          <w:rFonts w:hint="eastAsia"/>
        </w:rPr>
        <w:t>以及省、市数字政府改革建设工作要求</w:t>
      </w:r>
      <w:r>
        <w:t>。</w:t>
      </w:r>
      <w:r>
        <w:rPr>
          <w:rFonts w:hint="eastAsia"/>
          <w:lang w:val="en-US" w:eastAsia="zh-CN"/>
        </w:rPr>
        <w:t>同时</w:t>
      </w:r>
      <w:r>
        <w:t>开展规划调研和标杆研究</w:t>
      </w:r>
      <w:r>
        <w:rPr>
          <w:rFonts w:hint="eastAsia"/>
        </w:rPr>
        <w:t>，</w:t>
      </w:r>
      <w:r>
        <w:t>对浙江、福建及上海等</w:t>
      </w:r>
      <w:r>
        <w:rPr>
          <w:rFonts w:hint="eastAsia"/>
        </w:rPr>
        <w:t>地</w:t>
      </w:r>
      <w:r>
        <w:t>数字政府新技术应用和建设模式进行研究学习，并吸纳深圳、</w:t>
      </w:r>
      <w:r>
        <w:rPr>
          <w:rFonts w:hint="eastAsia"/>
        </w:rPr>
        <w:t>东莞</w:t>
      </w:r>
      <w:r>
        <w:t>等</w:t>
      </w:r>
      <w:r>
        <w:rPr>
          <w:rFonts w:hint="eastAsia"/>
        </w:rPr>
        <w:t>省内</w:t>
      </w:r>
      <w:r>
        <w:t>地市先进做法和成功经验，为规划编制提供启示借鉴</w:t>
      </w:r>
      <w:r>
        <w:rPr>
          <w:rFonts w:hint="eastAsia"/>
        </w:rPr>
        <w:t>。</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w:t>
      </w:r>
      <w:r>
        <w:rPr>
          <w:rFonts w:hint="eastAsia" w:ascii="Times New Roman" w:hAnsi="Times New Roman" w:eastAsia="黑体" w:cs="Times New Roman"/>
          <w:sz w:val="32"/>
          <w:szCs w:val="32"/>
        </w:rPr>
        <w:t>规划编制思路与特点</w:t>
      </w:r>
    </w:p>
    <w:p>
      <w:pPr>
        <w:pStyle w:val="22"/>
        <w:ind w:firstLine="640"/>
      </w:pPr>
      <w:r>
        <w:rPr>
          <w:rFonts w:hint="eastAsia"/>
        </w:rPr>
        <w:t>《规划》以习近平新时代中国特色社会主义思想为指导，全面贯彻党的十九大和十九届历次全会精神，把握《国务院关于加强数字政府建设的指导意见》提出的提升社会管理、公共服务、政务运行数字化智能化水平等建设方向，落实《广东省数字政府改革建设“十四五”规划》的总体架构要求，充分衔接《广州市数字政府“十四五”规划》的重点建设内容。</w:t>
      </w:r>
    </w:p>
    <w:p>
      <w:pPr>
        <w:pStyle w:val="22"/>
        <w:ind w:firstLine="643"/>
      </w:pPr>
      <w:r>
        <w:rPr>
          <w:rFonts w:hint="eastAsia"/>
          <w:b/>
          <w:bCs/>
        </w:rPr>
        <w:t>《规划》坚持目标导向</w:t>
      </w:r>
      <w:r>
        <w:rPr>
          <w:rFonts w:hint="eastAsia"/>
        </w:rPr>
        <w:t>，结合天河区“十四五”规划总体布局，把握天河区粤港澳大湾区经济引擎、创新枢纽、开放窗口和幸福标杆等区位特点，考虑数字政府对数字社会、数字经济的引领驱动作用和融合发展要求，提出到2025年的总体目标：基本建成</w:t>
      </w:r>
      <w:r>
        <w:rPr>
          <w:rFonts w:hint="eastAsia"/>
          <w:b/>
          <w:bCs/>
        </w:rPr>
        <w:t>“数智政府、慧领天河”</w:t>
      </w:r>
      <w:r>
        <w:rPr>
          <w:rFonts w:hint="eastAsia"/>
        </w:rPr>
        <w:t>的数字政府运行新模式，成为全省乃至全国的政府数字化转型标杆区，具体目标是要打造政务服务智慧化引领区、创建城区治理精准化示范区、建设政府协同高效化先行区、构建数据要素一体化样板区、成为基础设施集约化模范区。</w:t>
      </w:r>
    </w:p>
    <w:p>
      <w:pPr>
        <w:pStyle w:val="22"/>
        <w:ind w:firstLine="643"/>
      </w:pPr>
      <w:r>
        <w:rPr>
          <w:rFonts w:hint="eastAsia"/>
          <w:b/>
          <w:bCs/>
        </w:rPr>
        <w:t>《规划》坚持问题导向</w:t>
      </w:r>
      <w:r>
        <w:rPr>
          <w:rFonts w:hint="eastAsia"/>
        </w:rPr>
        <w:t>，</w:t>
      </w:r>
      <w:bookmarkStart w:id="4" w:name="_Hlk114059167"/>
      <w:r>
        <w:rPr>
          <w:rFonts w:hint="eastAsia"/>
        </w:rPr>
        <w:t>在充分融入和依托省、市数字政府架构的基础上，结合现状，提出了全区数字政府的管理架构、业务架构、技术架构、数据架构、安全架构，并将这些架构要求，分解为具体的建设任务</w:t>
      </w:r>
      <w:bookmarkEnd w:id="4"/>
      <w:r>
        <w:rPr>
          <w:rFonts w:hint="eastAsia"/>
        </w:rPr>
        <w:t>，包括进一步完善政务信息化项目全生命周期管理机制、持续深入创新政务服务应用场景、构建政务大数据中心等，有助于有针对性地解决当前全区数字政府改革建设过程中存在的协同机制和建设指引不足、惠民利企获得感不强、数据资源开发利用率不高等问题。</w:t>
      </w:r>
    </w:p>
    <w:p>
      <w:pPr>
        <w:pStyle w:val="22"/>
        <w:ind w:firstLine="643"/>
      </w:pPr>
      <w:r>
        <w:rPr>
          <w:rFonts w:hint="eastAsia"/>
          <w:b/>
          <w:bCs/>
        </w:rPr>
        <w:t>《规划》坚持创新导向</w:t>
      </w:r>
      <w:r>
        <w:rPr>
          <w:rFonts w:hint="eastAsia"/>
        </w:rPr>
        <w:t>，结合天河区的基础和需求，</w:t>
      </w:r>
      <w:r>
        <w:rPr>
          <w:rFonts w:hint="eastAsia"/>
          <w:b/>
          <w:bCs/>
        </w:rPr>
        <w:t>一是</w:t>
      </w:r>
      <w:r>
        <w:rPr>
          <w:rFonts w:hint="eastAsia"/>
        </w:rPr>
        <w:t>构建一系列创新应用场景，如围绕服务前置化、政策公开、智慧商圈、智慧教育等主题，探索打造一批“元宇宙</w:t>
      </w:r>
      <w:r>
        <w:t>+</w:t>
      </w:r>
      <w:r>
        <w:rPr>
          <w:rFonts w:hint="eastAsia"/>
        </w:rPr>
        <w:t>”应用场景；</w:t>
      </w:r>
      <w:r>
        <w:rPr>
          <w:rFonts w:hint="eastAsia"/>
          <w:b/>
          <w:bCs/>
        </w:rPr>
        <w:t>二是</w:t>
      </w:r>
      <w:r>
        <w:rPr>
          <w:rFonts w:hint="eastAsia"/>
        </w:rPr>
        <w:t>做强数字政府的平台化能力，如建设区智慧政务服务平台、“一阅通晓”平台、数字孪生“第二天河”、“天河治理一张图”等；</w:t>
      </w:r>
      <w:r>
        <w:rPr>
          <w:rFonts w:hint="eastAsia"/>
          <w:b/>
          <w:bCs/>
        </w:rPr>
        <w:t>三是</w:t>
      </w:r>
      <w:r>
        <w:rPr>
          <w:rFonts w:hint="eastAsia"/>
        </w:rPr>
        <w:t>布局了数据要素市场化相关工作要求，包括完善数据开发利用管理机制、充分参与省、市数据交易流通试点工作，以及结合天河区产业特点，打造“数据商”集群，利用数据要素充分赋能数字经济发展。</w:t>
      </w:r>
    </w:p>
    <w:p>
      <w:pPr>
        <w:pStyle w:val="22"/>
        <w:ind w:firstLine="643"/>
      </w:pPr>
      <w:r>
        <w:rPr>
          <w:rFonts w:hint="eastAsia"/>
          <w:b/>
          <w:bCs/>
        </w:rPr>
        <w:t>《规划》的主要特点：</w:t>
      </w:r>
      <w:bookmarkStart w:id="5" w:name="_Hlk114059080"/>
      <w:r>
        <w:rPr>
          <w:rFonts w:hint="eastAsia"/>
        </w:rPr>
        <w:t>立足天河区数字政府改革建设阶段性成果和经验，</w:t>
      </w:r>
      <w:r>
        <w:t>构建</w:t>
      </w:r>
      <w:r>
        <w:rPr>
          <w:rFonts w:hint="eastAsia" w:ascii="仿宋_GB2312"/>
          <w:b/>
          <w:bCs/>
        </w:rPr>
        <w:t>“</w:t>
      </w:r>
      <w:r>
        <w:rPr>
          <w:b/>
          <w:bCs/>
        </w:rPr>
        <w:t>三网融合、四体支撑</w:t>
      </w:r>
      <w:r>
        <w:rPr>
          <w:rFonts w:hint="eastAsia" w:ascii="仿宋_GB2312"/>
          <w:b/>
          <w:bCs/>
        </w:rPr>
        <w:t>”</w:t>
      </w:r>
      <w:r>
        <w:t>的天河数字政府改革建设</w:t>
      </w:r>
      <w:r>
        <w:rPr>
          <w:rFonts w:hint="eastAsia"/>
        </w:rPr>
        <w:t>总体</w:t>
      </w:r>
      <w:r>
        <w:t>架构</w:t>
      </w:r>
      <w:r>
        <w:rPr>
          <w:rFonts w:hint="eastAsia"/>
        </w:rPr>
        <w:t>，以政府数字化履职能力提升为主攻方向，推进政务服务“一网通办”、城区治理“一网统管”、政府运行“一网协同”全面升级，充分发挥数字政府基础设施能力和数据驱动赋能作用，形成服务管理、决策指挥一体化格局，以数据要素体系、基础设施体系、安全防护体系、运行体系为支撑，实现“三网”升级融合发展、“四体”全面支撑赋能，建成天河数字政府</w:t>
      </w:r>
      <w:r>
        <w:t>2.0版本</w:t>
      </w:r>
      <w:bookmarkEnd w:id="5"/>
      <w:r>
        <w:rPr>
          <w:rFonts w:hint="eastAsia"/>
        </w:rPr>
        <w:t>。</w:t>
      </w:r>
    </w:p>
    <w:p>
      <w:pPr>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ascii="Times New Roman" w:hAnsi="Times New Roman" w:eastAsia="黑体" w:cs="Times New Roman"/>
          <w:sz w:val="32"/>
          <w:szCs w:val="32"/>
        </w:rPr>
        <w:t>、规划</w:t>
      </w:r>
      <w:r>
        <w:rPr>
          <w:rFonts w:hint="eastAsia" w:ascii="Times New Roman" w:hAnsi="Times New Roman" w:eastAsia="黑体" w:cs="Times New Roman"/>
          <w:sz w:val="32"/>
          <w:szCs w:val="32"/>
        </w:rPr>
        <w:t>主要</w:t>
      </w:r>
      <w:r>
        <w:rPr>
          <w:rFonts w:ascii="Times New Roman" w:hAnsi="Times New Roman" w:eastAsia="黑体" w:cs="Times New Roman"/>
          <w:sz w:val="32"/>
          <w:szCs w:val="32"/>
        </w:rPr>
        <w:t>内容</w:t>
      </w:r>
    </w:p>
    <w:p>
      <w:pPr>
        <w:pStyle w:val="22"/>
        <w:ind w:firstLine="640"/>
      </w:pPr>
      <w:r>
        <w:rPr>
          <w:rFonts w:hint="eastAsia"/>
        </w:rPr>
        <w:t>《规划》分为引言和十二个章节。</w:t>
      </w:r>
    </w:p>
    <w:p>
      <w:pPr>
        <w:pStyle w:val="22"/>
        <w:ind w:firstLine="643"/>
      </w:pPr>
      <w:r>
        <w:rPr>
          <w:rFonts w:hint="eastAsia"/>
          <w:b/>
        </w:rPr>
        <w:t>第一章发展基础与形势</w:t>
      </w:r>
      <w:r>
        <w:rPr>
          <w:rFonts w:hint="eastAsia"/>
        </w:rPr>
        <w:t>。简要回顾总结近年来全区数字政府改革建设取得的主要成就和主要问题，分析“十四五”期间面临的新形势新任务。</w:t>
      </w:r>
    </w:p>
    <w:p>
      <w:pPr>
        <w:pStyle w:val="22"/>
        <w:ind w:firstLine="643"/>
      </w:pPr>
      <w:r>
        <w:rPr>
          <w:rFonts w:hint="eastAsia"/>
          <w:b/>
        </w:rPr>
        <w:t>第二章</w:t>
      </w:r>
      <w:bookmarkStart w:id="6" w:name="_Toc110415056"/>
      <w:r>
        <w:rPr>
          <w:rFonts w:hint="eastAsia"/>
          <w:b/>
        </w:rPr>
        <w:t>总体要求</w:t>
      </w:r>
      <w:bookmarkEnd w:id="6"/>
      <w:r>
        <w:rPr>
          <w:rFonts w:hint="eastAsia"/>
        </w:rPr>
        <w:t>。主要阐述“十四五”全区数字政府改革建设需要坚持的指导思想、必须遵循的基本原则和所要实现的主要目标，并设定主要指标</w:t>
      </w:r>
      <w:r>
        <w:t>13个，包括数字化履职能力指标8个、数字化驱动能力</w:t>
      </w:r>
      <w:r>
        <w:rPr>
          <w:rFonts w:hint="eastAsia"/>
        </w:rPr>
        <w:t>指标</w:t>
      </w:r>
      <w:r>
        <w:t>2个、数字化支撑能力</w:t>
      </w:r>
      <w:r>
        <w:rPr>
          <w:rFonts w:hint="eastAsia"/>
        </w:rPr>
        <w:t>指标3</w:t>
      </w:r>
      <w:r>
        <w:t>个，</w:t>
      </w:r>
      <w:r>
        <w:rPr>
          <w:rFonts w:hint="eastAsia"/>
        </w:rPr>
        <w:t>遵循和衔接了</w:t>
      </w:r>
      <w:r>
        <w:t>省</w:t>
      </w:r>
      <w:r>
        <w:rPr>
          <w:rFonts w:hint="eastAsia"/>
        </w:rPr>
        <w:t>、市数字政府</w:t>
      </w:r>
      <w:r>
        <w:t>规划</w:t>
      </w:r>
      <w:r>
        <w:rPr>
          <w:rFonts w:hint="eastAsia"/>
        </w:rPr>
        <w:t>的</w:t>
      </w:r>
      <w:r>
        <w:t>指标</w:t>
      </w:r>
      <w:r>
        <w:rPr>
          <w:rFonts w:hint="eastAsia"/>
        </w:rPr>
        <w:t>要求。</w:t>
      </w:r>
    </w:p>
    <w:p>
      <w:pPr>
        <w:pStyle w:val="22"/>
        <w:ind w:firstLine="643"/>
      </w:pPr>
      <w:r>
        <w:rPr>
          <w:rFonts w:hint="eastAsia"/>
          <w:b/>
        </w:rPr>
        <w:t>第三章</w:t>
      </w:r>
      <w:bookmarkStart w:id="7" w:name="_Toc110415065"/>
      <w:r>
        <w:rPr>
          <w:rFonts w:hint="eastAsia"/>
          <w:b/>
        </w:rPr>
        <w:t>总体架构</w:t>
      </w:r>
      <w:bookmarkEnd w:id="7"/>
      <w:r>
        <w:rPr>
          <w:rFonts w:hint="eastAsia"/>
        </w:rPr>
        <w:t>。承接总体目标，提出了天河区数字政府改革建设的总体架构，包括管理、业务、技术、数据、安全五大架构，并明确了与国家、省、市数字政府的关系定位。</w:t>
      </w:r>
    </w:p>
    <w:p>
      <w:pPr>
        <w:pStyle w:val="22"/>
        <w:ind w:firstLine="643"/>
      </w:pPr>
      <w:r>
        <w:rPr>
          <w:rFonts w:hint="eastAsia"/>
          <w:b/>
        </w:rPr>
        <w:t>第四章便捷高效，树立政务服务新形象</w:t>
      </w:r>
      <w:r>
        <w:rPr>
          <w:rFonts w:hint="eastAsia"/>
        </w:rPr>
        <w:t>。包括推进政务服务体系标准化、政务服务能力规范化、政务服务体验便利化等方面的工作任务，以及分别针对优化提升涉企服务和民生服务水平方面的工作任务。</w:t>
      </w:r>
    </w:p>
    <w:p>
      <w:pPr>
        <w:pStyle w:val="22"/>
        <w:ind w:firstLine="643"/>
      </w:pPr>
      <w:r>
        <w:rPr>
          <w:rFonts w:hint="eastAsia"/>
          <w:b/>
        </w:rPr>
        <w:t>第五章智慧精准，开创城区</w:t>
      </w:r>
      <w:r>
        <w:rPr>
          <w:rFonts w:hint="eastAsia"/>
        </w:rPr>
        <w:t>治理</w:t>
      </w:r>
      <w:r>
        <w:rPr>
          <w:rFonts w:hint="eastAsia"/>
          <w:b/>
        </w:rPr>
        <w:t>新局面</w:t>
      </w:r>
      <w:r>
        <w:rPr>
          <w:rFonts w:hint="eastAsia"/>
        </w:rPr>
        <w:t>。包括进一步落实数字化城区治理体制体系、打造城市管理协同平台的工作任务，以及围绕社会治理、市场监管、生态环境等重点领域的业务痛点和需求，针对性开展应用创新的建设内容。</w:t>
      </w:r>
    </w:p>
    <w:p>
      <w:pPr>
        <w:pStyle w:val="22"/>
        <w:ind w:firstLine="643"/>
      </w:pPr>
      <w:r>
        <w:rPr>
          <w:rFonts w:hint="eastAsia"/>
          <w:b/>
        </w:rPr>
        <w:t>第六章协同联动，打造政府运行新形态</w:t>
      </w:r>
      <w:r>
        <w:rPr>
          <w:rFonts w:hint="eastAsia"/>
        </w:rPr>
        <w:t>。包括进一步深化协同办公平台和应用、构建数看天河矩阵等方面的工作任务，以及提升我区人大、政协、党委等机关数字化发展的建设要求。</w:t>
      </w:r>
    </w:p>
    <w:p>
      <w:pPr>
        <w:pStyle w:val="22"/>
        <w:ind w:firstLine="643"/>
      </w:pPr>
      <w:r>
        <w:rPr>
          <w:rFonts w:hint="eastAsia"/>
          <w:b/>
        </w:rPr>
        <w:t>第七章智能集约，夯实数字政府新底座</w:t>
      </w:r>
      <w:r>
        <w:rPr>
          <w:rFonts w:hint="eastAsia"/>
        </w:rPr>
        <w:t>。包括持续提升政务云、政务网、感知设施等信息基础支撑能力，深度应用区块链、人工智能等新型业务中台能力，以及打造全区统一政务大数据中心，推进政务数据全生命周期高效治理和应用等方面的建设内容。</w:t>
      </w:r>
    </w:p>
    <w:p>
      <w:pPr>
        <w:pStyle w:val="22"/>
        <w:ind w:firstLine="643"/>
      </w:pPr>
      <w:r>
        <w:rPr>
          <w:rFonts w:hint="eastAsia"/>
          <w:b/>
        </w:rPr>
        <w:t>第八章融合共享，构建数据要素新生态</w:t>
      </w:r>
      <w:r>
        <w:rPr>
          <w:rFonts w:hint="eastAsia"/>
        </w:rPr>
        <w:t>。包括进一步深化数据资源开发利用、强化数据要素监督管理等方面的工作任务，以及依托数字政府的基础能力，赋能数字经济融合发展的工作要求。</w:t>
      </w:r>
    </w:p>
    <w:p>
      <w:pPr>
        <w:pStyle w:val="22"/>
        <w:ind w:firstLine="643"/>
      </w:pPr>
      <w:r>
        <w:rPr>
          <w:rFonts w:hint="eastAsia"/>
          <w:b/>
        </w:rPr>
        <w:t>第九章整体可控，建立安全保障新格局</w:t>
      </w:r>
      <w:r>
        <w:rPr>
          <w:rFonts w:hint="eastAsia"/>
        </w:rPr>
        <w:t>。包括构建网络安全、数据安全和运行安全等全方位的安全保障体系，强化安全管理运营能力的建设内容。</w:t>
      </w:r>
    </w:p>
    <w:p>
      <w:pPr>
        <w:pStyle w:val="22"/>
        <w:ind w:firstLine="643"/>
      </w:pPr>
      <w:r>
        <w:rPr>
          <w:rFonts w:hint="eastAsia"/>
          <w:b/>
        </w:rPr>
        <w:t>第十章科学规范，激活运行管理新动能</w:t>
      </w:r>
      <w:r>
        <w:rPr>
          <w:rFonts w:hint="eastAsia"/>
        </w:rPr>
        <w:t>。提出了强化统筹管理机制、完善项目管理机制、健全建设运营体系和智库支撑机制四方面体制机制的建设内容。</w:t>
      </w:r>
    </w:p>
    <w:p>
      <w:pPr>
        <w:pStyle w:val="22"/>
        <w:ind w:firstLine="643"/>
      </w:pPr>
      <w:r>
        <w:rPr>
          <w:rFonts w:hint="eastAsia"/>
          <w:b/>
        </w:rPr>
        <w:t>第十一章实施步骤</w:t>
      </w:r>
      <w:r>
        <w:rPr>
          <w:rFonts w:hint="eastAsia"/>
          <w:bCs/>
        </w:rPr>
        <w:t>。</w:t>
      </w:r>
      <w:bookmarkStart w:id="8" w:name="_Hlk114061067"/>
      <w:r>
        <w:rPr>
          <w:rFonts w:hint="eastAsia"/>
          <w:bCs/>
        </w:rPr>
        <w:t>将规划期分为了三个阶段</w:t>
      </w:r>
      <w:r>
        <w:rPr>
          <w:rFonts w:hint="eastAsia"/>
        </w:rPr>
        <w:t>，分别是重点推进、成效显现阶段，创新突破、提质增效阶段，以及数字引领，全面赋能阶段，提出三个阶段在业务应用、数据资源、技术体系及体制机制等方面的主要任务。</w:t>
      </w:r>
      <w:bookmarkEnd w:id="8"/>
    </w:p>
    <w:p>
      <w:pPr>
        <w:pStyle w:val="22"/>
        <w:ind w:firstLine="643"/>
      </w:pPr>
      <w:r>
        <w:rPr>
          <w:rFonts w:hint="eastAsia"/>
          <w:b/>
        </w:rPr>
        <w:t>第十二章保障措施</w:t>
      </w:r>
      <w:r>
        <w:rPr>
          <w:rFonts w:hint="eastAsia"/>
        </w:rPr>
        <w:t>。主要是保障规划工作落地的措施，包括</w:t>
      </w:r>
      <w:bookmarkStart w:id="9" w:name="_Hlk114144781"/>
      <w:r>
        <w:rPr>
          <w:rFonts w:hint="eastAsia"/>
        </w:rPr>
        <w:t>组织统筹、队伍建设、资金保障、技术支撑、监督考核等五方面</w:t>
      </w:r>
      <w:bookmarkEnd w:id="9"/>
      <w:r>
        <w:rPr>
          <w:rFonts w:hint="eastAsia"/>
        </w:rPr>
        <w:t>。</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仿宋_GB2312"/>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iMDU5MTgwNGMyYzVlNDc2OTkzNzZkNzgyNzY2YmQifQ=="/>
  </w:docVars>
  <w:rsids>
    <w:rsidRoot w:val="003412FF"/>
    <w:rsid w:val="00000111"/>
    <w:rsid w:val="00001B97"/>
    <w:rsid w:val="00001ECC"/>
    <w:rsid w:val="000051F8"/>
    <w:rsid w:val="000130F5"/>
    <w:rsid w:val="000307B1"/>
    <w:rsid w:val="00033A13"/>
    <w:rsid w:val="00046C83"/>
    <w:rsid w:val="00052724"/>
    <w:rsid w:val="00062B03"/>
    <w:rsid w:val="00075C6F"/>
    <w:rsid w:val="000860F4"/>
    <w:rsid w:val="00095CE7"/>
    <w:rsid w:val="000A5DFA"/>
    <w:rsid w:val="000B239C"/>
    <w:rsid w:val="000C3DA7"/>
    <w:rsid w:val="000C4DCF"/>
    <w:rsid w:val="000D4F2E"/>
    <w:rsid w:val="000D5CAF"/>
    <w:rsid w:val="000E08BE"/>
    <w:rsid w:val="000E240B"/>
    <w:rsid w:val="000E484A"/>
    <w:rsid w:val="000F44F3"/>
    <w:rsid w:val="001072C1"/>
    <w:rsid w:val="0011223E"/>
    <w:rsid w:val="00112F3F"/>
    <w:rsid w:val="00115598"/>
    <w:rsid w:val="00125EB4"/>
    <w:rsid w:val="001431CC"/>
    <w:rsid w:val="00154B71"/>
    <w:rsid w:val="00156E6F"/>
    <w:rsid w:val="00186CE2"/>
    <w:rsid w:val="00195BF8"/>
    <w:rsid w:val="0019760C"/>
    <w:rsid w:val="001A3DF9"/>
    <w:rsid w:val="001B3F57"/>
    <w:rsid w:val="001B56C3"/>
    <w:rsid w:val="001C0ED0"/>
    <w:rsid w:val="001D0612"/>
    <w:rsid w:val="001D2D18"/>
    <w:rsid w:val="001D67AD"/>
    <w:rsid w:val="001E305C"/>
    <w:rsid w:val="001E4751"/>
    <w:rsid w:val="00221FF7"/>
    <w:rsid w:val="002252CD"/>
    <w:rsid w:val="00232CBC"/>
    <w:rsid w:val="002353F0"/>
    <w:rsid w:val="0025175D"/>
    <w:rsid w:val="00254D17"/>
    <w:rsid w:val="002607E2"/>
    <w:rsid w:val="002658EB"/>
    <w:rsid w:val="00272CDD"/>
    <w:rsid w:val="002773E1"/>
    <w:rsid w:val="002854F2"/>
    <w:rsid w:val="00286A90"/>
    <w:rsid w:val="00292C7B"/>
    <w:rsid w:val="0029665C"/>
    <w:rsid w:val="00296915"/>
    <w:rsid w:val="002A0F4A"/>
    <w:rsid w:val="002A4D31"/>
    <w:rsid w:val="002C0051"/>
    <w:rsid w:val="002C7D71"/>
    <w:rsid w:val="002D1F82"/>
    <w:rsid w:val="002D4640"/>
    <w:rsid w:val="00302D0F"/>
    <w:rsid w:val="003212A1"/>
    <w:rsid w:val="00322355"/>
    <w:rsid w:val="003245F6"/>
    <w:rsid w:val="00330EEC"/>
    <w:rsid w:val="003369BD"/>
    <w:rsid w:val="003412FF"/>
    <w:rsid w:val="00345201"/>
    <w:rsid w:val="00350FF7"/>
    <w:rsid w:val="00362FDB"/>
    <w:rsid w:val="00366778"/>
    <w:rsid w:val="00366840"/>
    <w:rsid w:val="00372529"/>
    <w:rsid w:val="003806FB"/>
    <w:rsid w:val="0039420F"/>
    <w:rsid w:val="00394EDA"/>
    <w:rsid w:val="003A2CD8"/>
    <w:rsid w:val="003B41F9"/>
    <w:rsid w:val="003C47C8"/>
    <w:rsid w:val="003C7359"/>
    <w:rsid w:val="003D27CA"/>
    <w:rsid w:val="003D5898"/>
    <w:rsid w:val="003D58B7"/>
    <w:rsid w:val="003E2C45"/>
    <w:rsid w:val="003E5CBA"/>
    <w:rsid w:val="00403314"/>
    <w:rsid w:val="0040455F"/>
    <w:rsid w:val="00405B4E"/>
    <w:rsid w:val="00415565"/>
    <w:rsid w:val="00420072"/>
    <w:rsid w:val="00424BD7"/>
    <w:rsid w:val="00433ACF"/>
    <w:rsid w:val="004401EC"/>
    <w:rsid w:val="00447178"/>
    <w:rsid w:val="004568D8"/>
    <w:rsid w:val="00464017"/>
    <w:rsid w:val="00466612"/>
    <w:rsid w:val="00476C20"/>
    <w:rsid w:val="00490CF0"/>
    <w:rsid w:val="00490DE4"/>
    <w:rsid w:val="004A1DE9"/>
    <w:rsid w:val="004A263B"/>
    <w:rsid w:val="004A50C1"/>
    <w:rsid w:val="004E41BC"/>
    <w:rsid w:val="004E65EF"/>
    <w:rsid w:val="004E6B1C"/>
    <w:rsid w:val="004F0BE7"/>
    <w:rsid w:val="004F108D"/>
    <w:rsid w:val="004F273D"/>
    <w:rsid w:val="004F4CE2"/>
    <w:rsid w:val="00511535"/>
    <w:rsid w:val="00516322"/>
    <w:rsid w:val="00531525"/>
    <w:rsid w:val="00536C0F"/>
    <w:rsid w:val="0054007E"/>
    <w:rsid w:val="005402FC"/>
    <w:rsid w:val="00547E3A"/>
    <w:rsid w:val="0055358C"/>
    <w:rsid w:val="005542C8"/>
    <w:rsid w:val="00581AE6"/>
    <w:rsid w:val="00584828"/>
    <w:rsid w:val="005A2862"/>
    <w:rsid w:val="005A2CDF"/>
    <w:rsid w:val="005A3A31"/>
    <w:rsid w:val="005A7BB3"/>
    <w:rsid w:val="005B49CE"/>
    <w:rsid w:val="005C1343"/>
    <w:rsid w:val="005C5E2E"/>
    <w:rsid w:val="005C6FFA"/>
    <w:rsid w:val="005E2D57"/>
    <w:rsid w:val="005E4D0F"/>
    <w:rsid w:val="005E675E"/>
    <w:rsid w:val="005F00C5"/>
    <w:rsid w:val="0061566D"/>
    <w:rsid w:val="006161EF"/>
    <w:rsid w:val="00620583"/>
    <w:rsid w:val="006236B0"/>
    <w:rsid w:val="00624A93"/>
    <w:rsid w:val="00636AC9"/>
    <w:rsid w:val="006402C4"/>
    <w:rsid w:val="006440DF"/>
    <w:rsid w:val="00653176"/>
    <w:rsid w:val="006559CD"/>
    <w:rsid w:val="00656F43"/>
    <w:rsid w:val="006628B7"/>
    <w:rsid w:val="00666638"/>
    <w:rsid w:val="006725EF"/>
    <w:rsid w:val="006730F9"/>
    <w:rsid w:val="0067457D"/>
    <w:rsid w:val="006A2FBB"/>
    <w:rsid w:val="006C11B1"/>
    <w:rsid w:val="006C3FA0"/>
    <w:rsid w:val="006C6CF5"/>
    <w:rsid w:val="006D022B"/>
    <w:rsid w:val="006D4CB1"/>
    <w:rsid w:val="006E1C00"/>
    <w:rsid w:val="006E4C46"/>
    <w:rsid w:val="00705DE1"/>
    <w:rsid w:val="00722C2D"/>
    <w:rsid w:val="0072779E"/>
    <w:rsid w:val="00731EB1"/>
    <w:rsid w:val="00755A73"/>
    <w:rsid w:val="007636CE"/>
    <w:rsid w:val="0076752B"/>
    <w:rsid w:val="00771D2D"/>
    <w:rsid w:val="00777A9A"/>
    <w:rsid w:val="007878B2"/>
    <w:rsid w:val="007C228E"/>
    <w:rsid w:val="007D264F"/>
    <w:rsid w:val="007D69A0"/>
    <w:rsid w:val="007D6BF0"/>
    <w:rsid w:val="007F224D"/>
    <w:rsid w:val="007F4E59"/>
    <w:rsid w:val="00821342"/>
    <w:rsid w:val="00827289"/>
    <w:rsid w:val="00837923"/>
    <w:rsid w:val="00850CBE"/>
    <w:rsid w:val="0085688D"/>
    <w:rsid w:val="00867697"/>
    <w:rsid w:val="008951DE"/>
    <w:rsid w:val="008A1423"/>
    <w:rsid w:val="008A5281"/>
    <w:rsid w:val="008B3436"/>
    <w:rsid w:val="008B46D5"/>
    <w:rsid w:val="008C270E"/>
    <w:rsid w:val="008E3943"/>
    <w:rsid w:val="00911FE8"/>
    <w:rsid w:val="00923129"/>
    <w:rsid w:val="00934585"/>
    <w:rsid w:val="00935769"/>
    <w:rsid w:val="0093710F"/>
    <w:rsid w:val="00940A82"/>
    <w:rsid w:val="00941CB7"/>
    <w:rsid w:val="0094612A"/>
    <w:rsid w:val="009536B2"/>
    <w:rsid w:val="00962177"/>
    <w:rsid w:val="00962D13"/>
    <w:rsid w:val="009663B2"/>
    <w:rsid w:val="009805EB"/>
    <w:rsid w:val="009B3354"/>
    <w:rsid w:val="009C3E6C"/>
    <w:rsid w:val="009D72BA"/>
    <w:rsid w:val="009D7ABA"/>
    <w:rsid w:val="009E1A3E"/>
    <w:rsid w:val="009E2479"/>
    <w:rsid w:val="009F1063"/>
    <w:rsid w:val="00A042EB"/>
    <w:rsid w:val="00A11D77"/>
    <w:rsid w:val="00A11DA4"/>
    <w:rsid w:val="00A14CF6"/>
    <w:rsid w:val="00A30DF3"/>
    <w:rsid w:val="00A310E1"/>
    <w:rsid w:val="00A36C0F"/>
    <w:rsid w:val="00A51550"/>
    <w:rsid w:val="00A659E3"/>
    <w:rsid w:val="00A9689C"/>
    <w:rsid w:val="00AA0D34"/>
    <w:rsid w:val="00AA3D85"/>
    <w:rsid w:val="00AA728E"/>
    <w:rsid w:val="00AE348B"/>
    <w:rsid w:val="00AF05A5"/>
    <w:rsid w:val="00B02686"/>
    <w:rsid w:val="00B07C8C"/>
    <w:rsid w:val="00B13888"/>
    <w:rsid w:val="00B23720"/>
    <w:rsid w:val="00B23A22"/>
    <w:rsid w:val="00B34DFA"/>
    <w:rsid w:val="00B36FC8"/>
    <w:rsid w:val="00B513BD"/>
    <w:rsid w:val="00B56A4E"/>
    <w:rsid w:val="00B72496"/>
    <w:rsid w:val="00B72A09"/>
    <w:rsid w:val="00B737EC"/>
    <w:rsid w:val="00B73C60"/>
    <w:rsid w:val="00BB09E4"/>
    <w:rsid w:val="00BC41EC"/>
    <w:rsid w:val="00BC58D8"/>
    <w:rsid w:val="00BC5B43"/>
    <w:rsid w:val="00BD204B"/>
    <w:rsid w:val="00C04093"/>
    <w:rsid w:val="00C0752B"/>
    <w:rsid w:val="00C224DE"/>
    <w:rsid w:val="00C32287"/>
    <w:rsid w:val="00C35C02"/>
    <w:rsid w:val="00C50EEA"/>
    <w:rsid w:val="00C531C3"/>
    <w:rsid w:val="00C55C55"/>
    <w:rsid w:val="00C73147"/>
    <w:rsid w:val="00C73ED0"/>
    <w:rsid w:val="00C7406D"/>
    <w:rsid w:val="00C86BF3"/>
    <w:rsid w:val="00C90A44"/>
    <w:rsid w:val="00C91AAF"/>
    <w:rsid w:val="00C92B63"/>
    <w:rsid w:val="00CA2D19"/>
    <w:rsid w:val="00CB584B"/>
    <w:rsid w:val="00CE6D94"/>
    <w:rsid w:val="00CF4097"/>
    <w:rsid w:val="00CF6716"/>
    <w:rsid w:val="00D01F5E"/>
    <w:rsid w:val="00D05E94"/>
    <w:rsid w:val="00D14E2B"/>
    <w:rsid w:val="00D45D0C"/>
    <w:rsid w:val="00D743B1"/>
    <w:rsid w:val="00D7468D"/>
    <w:rsid w:val="00D774C2"/>
    <w:rsid w:val="00D82D13"/>
    <w:rsid w:val="00D95D06"/>
    <w:rsid w:val="00DB6562"/>
    <w:rsid w:val="00DB74D0"/>
    <w:rsid w:val="00DD3B4D"/>
    <w:rsid w:val="00DE5F79"/>
    <w:rsid w:val="00DF3C2E"/>
    <w:rsid w:val="00E00F5C"/>
    <w:rsid w:val="00E028FD"/>
    <w:rsid w:val="00E07023"/>
    <w:rsid w:val="00E078F6"/>
    <w:rsid w:val="00E31E47"/>
    <w:rsid w:val="00E45815"/>
    <w:rsid w:val="00EA6250"/>
    <w:rsid w:val="00EC0CA6"/>
    <w:rsid w:val="00EC3712"/>
    <w:rsid w:val="00ED0180"/>
    <w:rsid w:val="00ED0385"/>
    <w:rsid w:val="00ED2B12"/>
    <w:rsid w:val="00EF1523"/>
    <w:rsid w:val="00EF4358"/>
    <w:rsid w:val="00F0263B"/>
    <w:rsid w:val="00F20FA9"/>
    <w:rsid w:val="00F213E6"/>
    <w:rsid w:val="00F30AD8"/>
    <w:rsid w:val="00F33840"/>
    <w:rsid w:val="00F351D4"/>
    <w:rsid w:val="00F37868"/>
    <w:rsid w:val="00F46CE7"/>
    <w:rsid w:val="00F50F34"/>
    <w:rsid w:val="00F62D0D"/>
    <w:rsid w:val="00F82D16"/>
    <w:rsid w:val="00F85803"/>
    <w:rsid w:val="00F86DBA"/>
    <w:rsid w:val="00F93F62"/>
    <w:rsid w:val="00F969B9"/>
    <w:rsid w:val="00FA3587"/>
    <w:rsid w:val="00FA7DAA"/>
    <w:rsid w:val="00FB235C"/>
    <w:rsid w:val="00FB30CF"/>
    <w:rsid w:val="00FB4B04"/>
    <w:rsid w:val="00FC00D5"/>
    <w:rsid w:val="00FC0F0B"/>
    <w:rsid w:val="00FC3CAA"/>
    <w:rsid w:val="00FD069A"/>
    <w:rsid w:val="00FD69B1"/>
    <w:rsid w:val="00FE6732"/>
    <w:rsid w:val="00FF1BE7"/>
    <w:rsid w:val="01415CD2"/>
    <w:rsid w:val="014D22C4"/>
    <w:rsid w:val="01762369"/>
    <w:rsid w:val="01880818"/>
    <w:rsid w:val="023B1CEC"/>
    <w:rsid w:val="02602EF3"/>
    <w:rsid w:val="02A62E4D"/>
    <w:rsid w:val="02FC7E4F"/>
    <w:rsid w:val="03BA469B"/>
    <w:rsid w:val="042A3104"/>
    <w:rsid w:val="04361500"/>
    <w:rsid w:val="04673CA2"/>
    <w:rsid w:val="046C3CC7"/>
    <w:rsid w:val="04855AEA"/>
    <w:rsid w:val="053C7A7C"/>
    <w:rsid w:val="05994124"/>
    <w:rsid w:val="059D566B"/>
    <w:rsid w:val="05AD682C"/>
    <w:rsid w:val="064868D1"/>
    <w:rsid w:val="068349A4"/>
    <w:rsid w:val="06EE4206"/>
    <w:rsid w:val="071158AF"/>
    <w:rsid w:val="07290D34"/>
    <w:rsid w:val="081A0490"/>
    <w:rsid w:val="0824157E"/>
    <w:rsid w:val="08C22770"/>
    <w:rsid w:val="08DE096A"/>
    <w:rsid w:val="08DF40A7"/>
    <w:rsid w:val="090D34D3"/>
    <w:rsid w:val="092B7994"/>
    <w:rsid w:val="09304DFC"/>
    <w:rsid w:val="095F763D"/>
    <w:rsid w:val="0A717628"/>
    <w:rsid w:val="0AD96F7B"/>
    <w:rsid w:val="0B4E199A"/>
    <w:rsid w:val="0BC11B5A"/>
    <w:rsid w:val="0C1F02D7"/>
    <w:rsid w:val="0C970E9C"/>
    <w:rsid w:val="0C994C14"/>
    <w:rsid w:val="0CAD6813"/>
    <w:rsid w:val="0CCB45C4"/>
    <w:rsid w:val="0CED09E8"/>
    <w:rsid w:val="0CF81B15"/>
    <w:rsid w:val="0D160C45"/>
    <w:rsid w:val="0D91664A"/>
    <w:rsid w:val="0D916D15"/>
    <w:rsid w:val="0DC3500E"/>
    <w:rsid w:val="0DD759F4"/>
    <w:rsid w:val="0E27290B"/>
    <w:rsid w:val="0EEE2070"/>
    <w:rsid w:val="0F385CEF"/>
    <w:rsid w:val="0F3D37DF"/>
    <w:rsid w:val="0F3F7243"/>
    <w:rsid w:val="0F7709E5"/>
    <w:rsid w:val="0FEB39D9"/>
    <w:rsid w:val="0FF341F8"/>
    <w:rsid w:val="0FFD1EC2"/>
    <w:rsid w:val="10765998"/>
    <w:rsid w:val="10BA72EA"/>
    <w:rsid w:val="10C85AC8"/>
    <w:rsid w:val="11222081"/>
    <w:rsid w:val="113C5F0D"/>
    <w:rsid w:val="114A3B4D"/>
    <w:rsid w:val="117B6FDE"/>
    <w:rsid w:val="117C5480"/>
    <w:rsid w:val="119F69DA"/>
    <w:rsid w:val="11C444E1"/>
    <w:rsid w:val="11D87F8D"/>
    <w:rsid w:val="13420EB1"/>
    <w:rsid w:val="135E43B7"/>
    <w:rsid w:val="13BA2D51"/>
    <w:rsid w:val="14901636"/>
    <w:rsid w:val="14CB0561"/>
    <w:rsid w:val="14CD5EB5"/>
    <w:rsid w:val="14E629C1"/>
    <w:rsid w:val="150307F8"/>
    <w:rsid w:val="152033B5"/>
    <w:rsid w:val="157D1450"/>
    <w:rsid w:val="159B17AC"/>
    <w:rsid w:val="169E4EEF"/>
    <w:rsid w:val="16A923F3"/>
    <w:rsid w:val="17156B77"/>
    <w:rsid w:val="172E19F5"/>
    <w:rsid w:val="17327E75"/>
    <w:rsid w:val="17807ED6"/>
    <w:rsid w:val="17F93B82"/>
    <w:rsid w:val="180D6B40"/>
    <w:rsid w:val="182445B5"/>
    <w:rsid w:val="18A706B9"/>
    <w:rsid w:val="18C1177B"/>
    <w:rsid w:val="18C32649"/>
    <w:rsid w:val="18FF2089"/>
    <w:rsid w:val="19D7296F"/>
    <w:rsid w:val="1A592FC2"/>
    <w:rsid w:val="1A965AC4"/>
    <w:rsid w:val="1B2A38E1"/>
    <w:rsid w:val="1BA03F22"/>
    <w:rsid w:val="1BA927BB"/>
    <w:rsid w:val="1C467C1E"/>
    <w:rsid w:val="1C47500A"/>
    <w:rsid w:val="1C5172BA"/>
    <w:rsid w:val="1CBB1790"/>
    <w:rsid w:val="1D0E0D07"/>
    <w:rsid w:val="1D185F53"/>
    <w:rsid w:val="1D24052A"/>
    <w:rsid w:val="1D8B1642"/>
    <w:rsid w:val="1D9A3F27"/>
    <w:rsid w:val="1DAD49C3"/>
    <w:rsid w:val="1DD73F91"/>
    <w:rsid w:val="1E1E141D"/>
    <w:rsid w:val="1E9D5224"/>
    <w:rsid w:val="1EAB7280"/>
    <w:rsid w:val="1F0463E5"/>
    <w:rsid w:val="1F313BEA"/>
    <w:rsid w:val="1F331909"/>
    <w:rsid w:val="1F466758"/>
    <w:rsid w:val="1F4D46CF"/>
    <w:rsid w:val="1F853EE2"/>
    <w:rsid w:val="200D447D"/>
    <w:rsid w:val="201775D2"/>
    <w:rsid w:val="20352039"/>
    <w:rsid w:val="20F62BFB"/>
    <w:rsid w:val="210E7527"/>
    <w:rsid w:val="213571AA"/>
    <w:rsid w:val="215F7D83"/>
    <w:rsid w:val="2199598D"/>
    <w:rsid w:val="21C4408A"/>
    <w:rsid w:val="21D45FDD"/>
    <w:rsid w:val="224551CB"/>
    <w:rsid w:val="22A34D47"/>
    <w:rsid w:val="22F14EF8"/>
    <w:rsid w:val="23207FBB"/>
    <w:rsid w:val="23995D0C"/>
    <w:rsid w:val="242B6642"/>
    <w:rsid w:val="24961D0D"/>
    <w:rsid w:val="249B62AB"/>
    <w:rsid w:val="24AB32DF"/>
    <w:rsid w:val="24B46559"/>
    <w:rsid w:val="24E93B2B"/>
    <w:rsid w:val="25F712C5"/>
    <w:rsid w:val="26154EB4"/>
    <w:rsid w:val="262D0D45"/>
    <w:rsid w:val="26412264"/>
    <w:rsid w:val="265723F3"/>
    <w:rsid w:val="26CA6990"/>
    <w:rsid w:val="26DE4FF0"/>
    <w:rsid w:val="26E34EAD"/>
    <w:rsid w:val="27173D1A"/>
    <w:rsid w:val="27660170"/>
    <w:rsid w:val="27C41C04"/>
    <w:rsid w:val="27C72980"/>
    <w:rsid w:val="284657F9"/>
    <w:rsid w:val="288602EB"/>
    <w:rsid w:val="28A16ED3"/>
    <w:rsid w:val="28EA746F"/>
    <w:rsid w:val="28FE4238"/>
    <w:rsid w:val="29023E15"/>
    <w:rsid w:val="290C7824"/>
    <w:rsid w:val="291A071D"/>
    <w:rsid w:val="291B0A33"/>
    <w:rsid w:val="29E94679"/>
    <w:rsid w:val="2A495A74"/>
    <w:rsid w:val="2A587DB9"/>
    <w:rsid w:val="2BC37160"/>
    <w:rsid w:val="2BD17ACF"/>
    <w:rsid w:val="2BDE587A"/>
    <w:rsid w:val="2C3D6F12"/>
    <w:rsid w:val="2C5724E3"/>
    <w:rsid w:val="2C67650C"/>
    <w:rsid w:val="2CC00F57"/>
    <w:rsid w:val="2D337356"/>
    <w:rsid w:val="2D3D2806"/>
    <w:rsid w:val="2DF43FA8"/>
    <w:rsid w:val="2E0212F4"/>
    <w:rsid w:val="2E1A39AF"/>
    <w:rsid w:val="2E8A6E02"/>
    <w:rsid w:val="2EBE5F0A"/>
    <w:rsid w:val="2EC15BD9"/>
    <w:rsid w:val="2EF13A62"/>
    <w:rsid w:val="2FCA4F61"/>
    <w:rsid w:val="30260DCE"/>
    <w:rsid w:val="302C362B"/>
    <w:rsid w:val="303D3985"/>
    <w:rsid w:val="30534F57"/>
    <w:rsid w:val="30817D16"/>
    <w:rsid w:val="30890978"/>
    <w:rsid w:val="30FD7461"/>
    <w:rsid w:val="31012763"/>
    <w:rsid w:val="321D6D9A"/>
    <w:rsid w:val="323324F9"/>
    <w:rsid w:val="32441361"/>
    <w:rsid w:val="32686B23"/>
    <w:rsid w:val="32844EA3"/>
    <w:rsid w:val="3296737C"/>
    <w:rsid w:val="33013E17"/>
    <w:rsid w:val="33C0176F"/>
    <w:rsid w:val="3452679B"/>
    <w:rsid w:val="34607C42"/>
    <w:rsid w:val="348334BA"/>
    <w:rsid w:val="34A96881"/>
    <w:rsid w:val="34E56399"/>
    <w:rsid w:val="351A72AF"/>
    <w:rsid w:val="35710491"/>
    <w:rsid w:val="35CA42CA"/>
    <w:rsid w:val="36643073"/>
    <w:rsid w:val="36BD137C"/>
    <w:rsid w:val="36E2736B"/>
    <w:rsid w:val="372B09DB"/>
    <w:rsid w:val="37985945"/>
    <w:rsid w:val="37E221CA"/>
    <w:rsid w:val="385C4BC4"/>
    <w:rsid w:val="38794B10"/>
    <w:rsid w:val="38C20DEE"/>
    <w:rsid w:val="38E55FE1"/>
    <w:rsid w:val="392E61CB"/>
    <w:rsid w:val="3938118D"/>
    <w:rsid w:val="39642E28"/>
    <w:rsid w:val="397A31B7"/>
    <w:rsid w:val="39BC591B"/>
    <w:rsid w:val="39CD0CF6"/>
    <w:rsid w:val="39E91B07"/>
    <w:rsid w:val="3A113D0B"/>
    <w:rsid w:val="3A15779E"/>
    <w:rsid w:val="3A6966D2"/>
    <w:rsid w:val="3A791A5E"/>
    <w:rsid w:val="3ACB783A"/>
    <w:rsid w:val="3B231E3C"/>
    <w:rsid w:val="3C753F8B"/>
    <w:rsid w:val="3DBC51E4"/>
    <w:rsid w:val="3E026D61"/>
    <w:rsid w:val="3E5B42F0"/>
    <w:rsid w:val="3E6F32A3"/>
    <w:rsid w:val="3E793C4B"/>
    <w:rsid w:val="3EAD0FA2"/>
    <w:rsid w:val="3ECE4ADB"/>
    <w:rsid w:val="3EDC25BB"/>
    <w:rsid w:val="3F1708B0"/>
    <w:rsid w:val="3F171845"/>
    <w:rsid w:val="3F1C12D9"/>
    <w:rsid w:val="3F2E4FDD"/>
    <w:rsid w:val="3F2F4DE1"/>
    <w:rsid w:val="3FC71847"/>
    <w:rsid w:val="3FD35E75"/>
    <w:rsid w:val="3FDB0AC5"/>
    <w:rsid w:val="3FFB5652"/>
    <w:rsid w:val="405373A7"/>
    <w:rsid w:val="406A3C92"/>
    <w:rsid w:val="40A310E1"/>
    <w:rsid w:val="40CB6890"/>
    <w:rsid w:val="40F956A6"/>
    <w:rsid w:val="412E0CA8"/>
    <w:rsid w:val="416B7C26"/>
    <w:rsid w:val="418345EE"/>
    <w:rsid w:val="419778E1"/>
    <w:rsid w:val="420472CA"/>
    <w:rsid w:val="42245529"/>
    <w:rsid w:val="423C15CC"/>
    <w:rsid w:val="428F0267"/>
    <w:rsid w:val="433E423E"/>
    <w:rsid w:val="43C05870"/>
    <w:rsid w:val="43C51E04"/>
    <w:rsid w:val="43D013FB"/>
    <w:rsid w:val="44B87626"/>
    <w:rsid w:val="44F87A23"/>
    <w:rsid w:val="450C5084"/>
    <w:rsid w:val="45897641"/>
    <w:rsid w:val="45BF6083"/>
    <w:rsid w:val="46080C56"/>
    <w:rsid w:val="460841ED"/>
    <w:rsid w:val="46285ED1"/>
    <w:rsid w:val="463B050F"/>
    <w:rsid w:val="463B6730"/>
    <w:rsid w:val="46794D72"/>
    <w:rsid w:val="469C68B0"/>
    <w:rsid w:val="46D87B0C"/>
    <w:rsid w:val="47442B52"/>
    <w:rsid w:val="476D3116"/>
    <w:rsid w:val="478D4D9A"/>
    <w:rsid w:val="47C55FFE"/>
    <w:rsid w:val="47D50476"/>
    <w:rsid w:val="482A25E9"/>
    <w:rsid w:val="48A501F5"/>
    <w:rsid w:val="49EC224C"/>
    <w:rsid w:val="4A4968C9"/>
    <w:rsid w:val="4A5676C5"/>
    <w:rsid w:val="4A804742"/>
    <w:rsid w:val="4A9E3A53"/>
    <w:rsid w:val="4AD222D3"/>
    <w:rsid w:val="4AFF1B0B"/>
    <w:rsid w:val="4B037EB0"/>
    <w:rsid w:val="4B255FDE"/>
    <w:rsid w:val="4BB87F0C"/>
    <w:rsid w:val="4BD41542"/>
    <w:rsid w:val="4BF2341E"/>
    <w:rsid w:val="4C1B2975"/>
    <w:rsid w:val="4C2A2BB8"/>
    <w:rsid w:val="4C6836E0"/>
    <w:rsid w:val="4C692979"/>
    <w:rsid w:val="4CAD0394"/>
    <w:rsid w:val="4CD15729"/>
    <w:rsid w:val="4CF80F08"/>
    <w:rsid w:val="4D1679BA"/>
    <w:rsid w:val="4D297816"/>
    <w:rsid w:val="4D3E70E5"/>
    <w:rsid w:val="4D44352F"/>
    <w:rsid w:val="4DB92158"/>
    <w:rsid w:val="4DFF1E22"/>
    <w:rsid w:val="4E1A42F1"/>
    <w:rsid w:val="4EB470B0"/>
    <w:rsid w:val="4F1418FD"/>
    <w:rsid w:val="4F2C0D25"/>
    <w:rsid w:val="4F9F06E9"/>
    <w:rsid w:val="4FED46D5"/>
    <w:rsid w:val="50517D88"/>
    <w:rsid w:val="50BC224C"/>
    <w:rsid w:val="50DC1BEC"/>
    <w:rsid w:val="51071719"/>
    <w:rsid w:val="515A56CD"/>
    <w:rsid w:val="516F37DD"/>
    <w:rsid w:val="51C51244"/>
    <w:rsid w:val="51F111F0"/>
    <w:rsid w:val="52582B00"/>
    <w:rsid w:val="52732478"/>
    <w:rsid w:val="52D85165"/>
    <w:rsid w:val="532F4E70"/>
    <w:rsid w:val="54216F96"/>
    <w:rsid w:val="54360D17"/>
    <w:rsid w:val="5455279C"/>
    <w:rsid w:val="549824D3"/>
    <w:rsid w:val="55316509"/>
    <w:rsid w:val="556C5FEF"/>
    <w:rsid w:val="556E1BAD"/>
    <w:rsid w:val="55C51BA3"/>
    <w:rsid w:val="55DD0C9B"/>
    <w:rsid w:val="56B14CC9"/>
    <w:rsid w:val="57AD31DE"/>
    <w:rsid w:val="57C150B9"/>
    <w:rsid w:val="57EA53D4"/>
    <w:rsid w:val="580521CD"/>
    <w:rsid w:val="582330AF"/>
    <w:rsid w:val="5853793A"/>
    <w:rsid w:val="588F5918"/>
    <w:rsid w:val="590B4751"/>
    <w:rsid w:val="59266FD4"/>
    <w:rsid w:val="59401C6C"/>
    <w:rsid w:val="595F362F"/>
    <w:rsid w:val="5978391F"/>
    <w:rsid w:val="598B4899"/>
    <w:rsid w:val="59B578F8"/>
    <w:rsid w:val="59C1328B"/>
    <w:rsid w:val="5A4E03B9"/>
    <w:rsid w:val="5A5D2E13"/>
    <w:rsid w:val="5AAB1367"/>
    <w:rsid w:val="5AC6730B"/>
    <w:rsid w:val="5B0F5D9A"/>
    <w:rsid w:val="5B1213E7"/>
    <w:rsid w:val="5B2D7CCD"/>
    <w:rsid w:val="5B4E6197"/>
    <w:rsid w:val="5BB406F0"/>
    <w:rsid w:val="5C181972"/>
    <w:rsid w:val="5C451D35"/>
    <w:rsid w:val="5C917C1B"/>
    <w:rsid w:val="5CF35248"/>
    <w:rsid w:val="5CF3795E"/>
    <w:rsid w:val="5D382601"/>
    <w:rsid w:val="5DC978BB"/>
    <w:rsid w:val="5E391380"/>
    <w:rsid w:val="5E5D7859"/>
    <w:rsid w:val="5EAE7678"/>
    <w:rsid w:val="5EEB44A8"/>
    <w:rsid w:val="5F2110DD"/>
    <w:rsid w:val="5F2E2D52"/>
    <w:rsid w:val="5F4669DA"/>
    <w:rsid w:val="5F4E49B7"/>
    <w:rsid w:val="5FC70EEB"/>
    <w:rsid w:val="5FD924D3"/>
    <w:rsid w:val="600C3F55"/>
    <w:rsid w:val="60161335"/>
    <w:rsid w:val="6018265A"/>
    <w:rsid w:val="60493A51"/>
    <w:rsid w:val="605F38FD"/>
    <w:rsid w:val="605F4603"/>
    <w:rsid w:val="606B0B57"/>
    <w:rsid w:val="60B5659C"/>
    <w:rsid w:val="60E611EB"/>
    <w:rsid w:val="610260B1"/>
    <w:rsid w:val="62620EA5"/>
    <w:rsid w:val="628700BA"/>
    <w:rsid w:val="62AA7B81"/>
    <w:rsid w:val="62FD340A"/>
    <w:rsid w:val="631F2ACF"/>
    <w:rsid w:val="63270F26"/>
    <w:rsid w:val="632B56CB"/>
    <w:rsid w:val="63702E59"/>
    <w:rsid w:val="637432A4"/>
    <w:rsid w:val="63CD5AA8"/>
    <w:rsid w:val="64056A90"/>
    <w:rsid w:val="64435B0D"/>
    <w:rsid w:val="64B902CA"/>
    <w:rsid w:val="65512094"/>
    <w:rsid w:val="65AA6F0B"/>
    <w:rsid w:val="65C9123C"/>
    <w:rsid w:val="65D35D99"/>
    <w:rsid w:val="66192F2A"/>
    <w:rsid w:val="662D4652"/>
    <w:rsid w:val="66E86817"/>
    <w:rsid w:val="673450BF"/>
    <w:rsid w:val="678A67A9"/>
    <w:rsid w:val="67C9107F"/>
    <w:rsid w:val="67EF18AB"/>
    <w:rsid w:val="6826679A"/>
    <w:rsid w:val="692E7D33"/>
    <w:rsid w:val="6A4B221F"/>
    <w:rsid w:val="6A4F05E7"/>
    <w:rsid w:val="6B014FD4"/>
    <w:rsid w:val="6B633C67"/>
    <w:rsid w:val="6B9974B7"/>
    <w:rsid w:val="6B9D4CFC"/>
    <w:rsid w:val="6BA306B0"/>
    <w:rsid w:val="6C300613"/>
    <w:rsid w:val="6CC2656C"/>
    <w:rsid w:val="6CE93F71"/>
    <w:rsid w:val="6CFF5388"/>
    <w:rsid w:val="6D08416F"/>
    <w:rsid w:val="6D51565A"/>
    <w:rsid w:val="6DA26DEB"/>
    <w:rsid w:val="6E673F42"/>
    <w:rsid w:val="6EAF74FF"/>
    <w:rsid w:val="6EB92262"/>
    <w:rsid w:val="6EEB2223"/>
    <w:rsid w:val="6F1F3C7A"/>
    <w:rsid w:val="6F3C3BF1"/>
    <w:rsid w:val="6F4811E6"/>
    <w:rsid w:val="6F4C5378"/>
    <w:rsid w:val="70001E21"/>
    <w:rsid w:val="701B2694"/>
    <w:rsid w:val="7064403B"/>
    <w:rsid w:val="70713657"/>
    <w:rsid w:val="70727227"/>
    <w:rsid w:val="70880D43"/>
    <w:rsid w:val="70977F82"/>
    <w:rsid w:val="709C78D7"/>
    <w:rsid w:val="70B044EA"/>
    <w:rsid w:val="70F812A4"/>
    <w:rsid w:val="710436CD"/>
    <w:rsid w:val="71205936"/>
    <w:rsid w:val="71695CAD"/>
    <w:rsid w:val="7178229D"/>
    <w:rsid w:val="718A007A"/>
    <w:rsid w:val="71B005B7"/>
    <w:rsid w:val="72606251"/>
    <w:rsid w:val="726A7D52"/>
    <w:rsid w:val="72BA2638"/>
    <w:rsid w:val="72F43567"/>
    <w:rsid w:val="739B4217"/>
    <w:rsid w:val="73B47087"/>
    <w:rsid w:val="73BE1A0E"/>
    <w:rsid w:val="73F03DC7"/>
    <w:rsid w:val="73FA32FD"/>
    <w:rsid w:val="74421F04"/>
    <w:rsid w:val="74756157"/>
    <w:rsid w:val="74902292"/>
    <w:rsid w:val="74CB0B2C"/>
    <w:rsid w:val="74E91F9B"/>
    <w:rsid w:val="75542EBB"/>
    <w:rsid w:val="75793C38"/>
    <w:rsid w:val="75817B11"/>
    <w:rsid w:val="75881A5F"/>
    <w:rsid w:val="75A75532"/>
    <w:rsid w:val="75C018B9"/>
    <w:rsid w:val="75FE0A8D"/>
    <w:rsid w:val="75FF6A21"/>
    <w:rsid w:val="765F1098"/>
    <w:rsid w:val="76A1179B"/>
    <w:rsid w:val="76B24594"/>
    <w:rsid w:val="771C44ED"/>
    <w:rsid w:val="7796306F"/>
    <w:rsid w:val="77AD599C"/>
    <w:rsid w:val="78FB3062"/>
    <w:rsid w:val="794F23BB"/>
    <w:rsid w:val="797D616D"/>
    <w:rsid w:val="79E74E09"/>
    <w:rsid w:val="79F5016E"/>
    <w:rsid w:val="7A3A5E0C"/>
    <w:rsid w:val="7A3A6DE7"/>
    <w:rsid w:val="7AB15A1C"/>
    <w:rsid w:val="7AD95625"/>
    <w:rsid w:val="7AFD1314"/>
    <w:rsid w:val="7B5374DF"/>
    <w:rsid w:val="7C321839"/>
    <w:rsid w:val="7C3A296B"/>
    <w:rsid w:val="7C6A2691"/>
    <w:rsid w:val="7C893E5D"/>
    <w:rsid w:val="7C9D0240"/>
    <w:rsid w:val="7D041075"/>
    <w:rsid w:val="7D204075"/>
    <w:rsid w:val="7D3A1C0A"/>
    <w:rsid w:val="7D414026"/>
    <w:rsid w:val="7E1D14D0"/>
    <w:rsid w:val="7E20148F"/>
    <w:rsid w:val="7E5C4F74"/>
    <w:rsid w:val="7EAF042B"/>
    <w:rsid w:val="7ED547BC"/>
    <w:rsid w:val="7FD05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18"/>
    <w:qFormat/>
    <w:uiPriority w:val="0"/>
    <w:pPr>
      <w:keepNext/>
      <w:keepLines/>
      <w:ind w:left="420" w:hanging="420"/>
      <w:outlineLvl w:val="0"/>
    </w:pPr>
    <w:rPr>
      <w:rFonts w:ascii="黑体" w:hAnsi="黑体" w:eastAsia="黑体" w:cs="Times New Roman"/>
      <w:bCs/>
      <w:kern w:val="44"/>
      <w:sz w:val="32"/>
      <w:szCs w:val="44"/>
    </w:rPr>
  </w:style>
  <w:style w:type="paragraph" w:styleId="3">
    <w:name w:val="heading 3"/>
    <w:basedOn w:val="1"/>
    <w:next w:val="1"/>
    <w:link w:val="19"/>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3"/>
    <w:qFormat/>
    <w:uiPriority w:val="99"/>
    <w:pPr>
      <w:jc w:val="left"/>
    </w:p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4"/>
    <w:next w:val="4"/>
    <w:link w:val="14"/>
    <w:qFormat/>
    <w:uiPriority w:val="99"/>
    <w:rPr>
      <w:b/>
      <w:bCs/>
    </w:rPr>
  </w:style>
  <w:style w:type="character" w:styleId="10">
    <w:name w:val="annotation reference"/>
    <w:basedOn w:val="9"/>
    <w:qFormat/>
    <w:uiPriority w:val="99"/>
    <w:rPr>
      <w:sz w:val="21"/>
      <w:szCs w:val="21"/>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批注文字 字符"/>
    <w:basedOn w:val="9"/>
    <w:link w:val="4"/>
    <w:qFormat/>
    <w:uiPriority w:val="99"/>
  </w:style>
  <w:style w:type="character" w:customStyle="1" w:styleId="14">
    <w:name w:val="批注主题 字符"/>
    <w:basedOn w:val="13"/>
    <w:link w:val="7"/>
    <w:qFormat/>
    <w:uiPriority w:val="99"/>
    <w:rPr>
      <w:b/>
      <w:bCs/>
    </w:rPr>
  </w:style>
  <w:style w:type="paragraph" w:customStyle="1" w:styleId="15">
    <w:name w:val="舟式样-标题"/>
    <w:basedOn w:val="1"/>
    <w:qFormat/>
    <w:uiPriority w:val="0"/>
    <w:pPr>
      <w:jc w:val="center"/>
    </w:pPr>
    <w:rPr>
      <w:rFonts w:ascii="方正小标宋简体" w:hAnsi="Times New Roman" w:eastAsia="黑体" w:cs="Times New Roman"/>
      <w:sz w:val="36"/>
      <w:szCs w:val="36"/>
    </w:rPr>
  </w:style>
  <w:style w:type="character" w:customStyle="1" w:styleId="16">
    <w:name w:val="段落正文3&amp;2 字符"/>
    <w:link w:val="17"/>
    <w:qFormat/>
    <w:uiPriority w:val="0"/>
    <w:rPr>
      <w:rFonts w:ascii="仿宋_GB2312" w:hAnsi="仿宋" w:eastAsia="仿宋_GB2312"/>
      <w:kern w:val="2"/>
      <w:sz w:val="32"/>
      <w:szCs w:val="21"/>
    </w:rPr>
  </w:style>
  <w:style w:type="paragraph" w:customStyle="1" w:styleId="17">
    <w:name w:val="段落正文3&amp;2"/>
    <w:basedOn w:val="1"/>
    <w:link w:val="16"/>
    <w:qFormat/>
    <w:uiPriority w:val="0"/>
    <w:pPr>
      <w:widowControl/>
      <w:ind w:firstLine="640" w:firstLineChars="200"/>
    </w:pPr>
    <w:rPr>
      <w:rFonts w:ascii="仿宋_GB2312" w:hAnsi="仿宋" w:eastAsia="仿宋_GB2312"/>
      <w:sz w:val="32"/>
      <w:szCs w:val="21"/>
    </w:rPr>
  </w:style>
  <w:style w:type="character" w:customStyle="1" w:styleId="18">
    <w:name w:val="标题 1 字符"/>
    <w:basedOn w:val="9"/>
    <w:link w:val="2"/>
    <w:qFormat/>
    <w:uiPriority w:val="0"/>
    <w:rPr>
      <w:rFonts w:ascii="黑体" w:hAnsi="黑体" w:eastAsia="黑体" w:cs="Times New Roman"/>
      <w:bCs/>
      <w:kern w:val="44"/>
      <w:sz w:val="32"/>
      <w:szCs w:val="44"/>
    </w:rPr>
  </w:style>
  <w:style w:type="character" w:customStyle="1" w:styleId="19">
    <w:name w:val="标题 3 字符"/>
    <w:basedOn w:val="9"/>
    <w:link w:val="3"/>
    <w:semiHidden/>
    <w:qFormat/>
    <w:uiPriority w:val="9"/>
    <w:rPr>
      <w:b/>
      <w:bCs/>
      <w:kern w:val="2"/>
      <w:sz w:val="32"/>
      <w:szCs w:val="32"/>
    </w:rPr>
  </w:style>
  <w:style w:type="paragraph" w:customStyle="1" w:styleId="20">
    <w:name w:val="正文文本首行缩进 21"/>
    <w:basedOn w:val="1"/>
    <w:qFormat/>
    <w:uiPriority w:val="0"/>
    <w:pPr>
      <w:spacing w:line="360" w:lineRule="auto"/>
      <w:ind w:firstLine="420" w:firstLineChars="200"/>
      <w:textAlignment w:val="baseline"/>
    </w:pPr>
    <w:rPr>
      <w:rFonts w:ascii="Times New Roman" w:hAnsi="Times New Roman" w:eastAsia="宋体" w:cs="Times New Roman"/>
      <w:sz w:val="24"/>
      <w:szCs w:val="24"/>
    </w:rPr>
  </w:style>
  <w:style w:type="paragraph" w:customStyle="1" w:styleId="21">
    <w:name w:val="修订1"/>
    <w:hidden/>
    <w:semiHidden/>
    <w:qFormat/>
    <w:uiPriority w:val="99"/>
    <w:rPr>
      <w:rFonts w:ascii="等线" w:hAnsi="等线" w:eastAsia="等线" w:cs="宋体"/>
      <w:kern w:val="2"/>
      <w:sz w:val="21"/>
      <w:szCs w:val="22"/>
      <w:lang w:val="en-US" w:eastAsia="zh-CN" w:bidi="ar-SA"/>
    </w:rPr>
  </w:style>
  <w:style w:type="paragraph" w:customStyle="1" w:styleId="22">
    <w:name w:val="规划正文"/>
    <w:basedOn w:val="1"/>
    <w:qFormat/>
    <w:uiPriority w:val="0"/>
    <w:pPr>
      <w:spacing w:line="560" w:lineRule="exact"/>
      <w:ind w:firstLine="200" w:firstLineChars="200"/>
    </w:pPr>
    <w:rPr>
      <w:rFonts w:ascii="Times New Roman" w:hAnsi="Times New Roman" w:eastAsia="仿宋_GB2312" w:cs="Times New Roman"/>
      <w:sz w:val="32"/>
      <w:szCs w:val="32"/>
    </w:rPr>
  </w:style>
  <w:style w:type="paragraph" w:styleId="23">
    <w:name w:val="List Paragraph"/>
    <w:basedOn w:val="1"/>
    <w:qFormat/>
    <w:uiPriority w:val="99"/>
    <w:pPr>
      <w:ind w:firstLine="420" w:firstLineChars="200"/>
    </w:pPr>
  </w:style>
  <w:style w:type="paragraph" w:customStyle="1" w:styleId="24">
    <w:name w:val="修订2"/>
    <w:hidden/>
    <w:semiHidden/>
    <w:qFormat/>
    <w:uiPriority w:val="99"/>
    <w:rPr>
      <w:rFonts w:ascii="等线" w:hAnsi="等线" w:eastAsia="等线" w:cs="宋体"/>
      <w:kern w:val="2"/>
      <w:sz w:val="21"/>
      <w:szCs w:val="22"/>
      <w:lang w:val="en-US" w:eastAsia="zh-CN" w:bidi="ar-SA"/>
    </w:rPr>
  </w:style>
  <w:style w:type="paragraph" w:customStyle="1" w:styleId="25">
    <w:name w:val="修订3"/>
    <w:hidden/>
    <w:semiHidden/>
    <w:qFormat/>
    <w:uiPriority w:val="99"/>
    <w:rPr>
      <w:rFonts w:ascii="等线" w:hAnsi="等线" w:eastAsia="等线" w:cs="宋体"/>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2574</Words>
  <Characters>2593</Characters>
  <Lines>19</Lines>
  <Paragraphs>5</Paragraphs>
  <TotalTime>1</TotalTime>
  <ScaleCrop>false</ScaleCrop>
  <LinksUpToDate>false</LinksUpToDate>
  <CharactersWithSpaces>2593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2022-08-29T11:12:00Z</dcterms:created>
  <dc:creator>Yanming Mo</dc:creator>
  <cp:lastModifiedBy>晋凤东</cp:lastModifiedBy>
  <dcterms:modified xsi:type="dcterms:W3CDTF">2022-09-15T08:06:38Z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ribbonExt">
    <vt:lpwstr>{"WPSExtOfficeTab":{"OnGetEnabled":false,"OnGetVisible":false}}</vt:lpwstr>
  </property>
  <property fmtid="{D5CDD505-2E9C-101B-9397-08002B2CF9AE}" pid="4" name="ICV">
    <vt:lpwstr>E077D8C4547C4DC48CACFE2B857387E8</vt:lpwstr>
  </property>
</Properties>
</file>