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（天河区企业/社会组织使用）</w:t>
      </w:r>
    </w:p>
    <w:p>
      <w:pPr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我单位关于申请入驻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中国广州人力资源服务产业园先导区</w:t>
      </w:r>
      <w:r>
        <w:rPr>
          <w:rFonts w:ascii="Times New Roman" w:hAnsi="Times New Roman" w:eastAsia="仿宋_GB2312" w:cs="Times New Roman"/>
          <w:sz w:val="32"/>
          <w:szCs w:val="32"/>
        </w:rPr>
        <w:t>过程中所涉及的资料和行为，做出以下承诺：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一、申报材料所涉及的内容和财务数据真实准确，无欺瞒和作假行为，相关附件真实、有效。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二、在申报和实施过程中，遵纪守法，并保证接受相关部门的监督检查。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三、若入驻先导区，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单位承诺五年内注册登记地址不搬离天河区，不改变在天河区的纳税纳统义务，并配合相关职能部门履行好社会责任。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我单位若违反上述承诺，愿意承担由此带来的一切后果及相应的法律责任。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法定代表人签字：     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单位（公章）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年     月    日</w:t>
      </w:r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5670E94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BE1199"/>
    <w:rsid w:val="63E61EA9"/>
    <w:rsid w:val="63ED7303"/>
    <w:rsid w:val="64C07A3E"/>
    <w:rsid w:val="650731F0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