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 xml:space="preserve"> </w:t>
      </w:r>
      <w:r>
        <w:rPr>
          <w:rFonts w:hint="eastAsia" w:ascii="方正小标宋_GBK" w:hAnsi="方正小标宋_GBK" w:eastAsia="方正小标宋_GBK" w:cs="方正小标宋_GBK"/>
          <w:b w:val="0"/>
          <w:bCs w:val="0"/>
          <w:sz w:val="44"/>
          <w:szCs w:val="44"/>
          <w:u w:val="none"/>
        </w:rPr>
        <w:t>天河区加快推动文化产业高质量发展若干政策</w:t>
      </w:r>
      <w:r>
        <w:rPr>
          <w:rFonts w:hint="eastAsia" w:ascii="方正小标宋_GBK" w:hAnsi="方正小标宋_GBK" w:eastAsia="方正小标宋_GBK" w:cs="方正小标宋_GBK"/>
          <w:b w:val="0"/>
          <w:bCs w:val="0"/>
          <w:sz w:val="44"/>
          <w:szCs w:val="44"/>
          <w:u w:val="none"/>
          <w:lang w:val="en-US" w:eastAsia="zh-CN"/>
        </w:rPr>
        <w:t>措施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为全面贯彻党的二十大精神，深入贯彻落实习近平总书记视察广东重要讲话重要指示精神，立足新发展阶段，贯彻新发展理念，构建新发展格局，助力城市文化综合实力出新出彩，推动我区文化产业高质量发展，加快我区现代文化体系建设，结合我区实际，现制定以下政策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一、发展目标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到2026年，天河区文化产业链提质发展，高质量发展要素支撑体系基本完备，聚集一批优势文化企业，形成一批优势文化品牌，孵化一批优势文化活动，培育一批专业文化人才，推动文化产品、服务、体验数字化转型，加快粤港澳大湾区文化产业群转型升级，文化产业规模持续壮大、文化出口规模持续增加、文化品牌国际影响力持续增强，建设成为全国文化产业优势聚集区、升级先行区、发展示范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u w:val="none"/>
          <w:lang w:val="en-US" w:eastAsia="zh-CN"/>
        </w:rPr>
      </w:pPr>
      <w:bookmarkStart w:id="0" w:name="_Toc24655"/>
      <w:r>
        <w:rPr>
          <w:rFonts w:hint="eastAsia" w:ascii="黑体" w:hAnsi="黑体" w:eastAsia="黑体" w:cs="黑体"/>
          <w:b w:val="0"/>
          <w:bCs w:val="0"/>
          <w:sz w:val="30"/>
          <w:szCs w:val="30"/>
          <w:u w:val="none"/>
          <w:lang w:val="en-US" w:eastAsia="zh-CN"/>
        </w:rPr>
        <w:t>二、支持主体产业发展</w:t>
      </w:r>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300" w:firstLineChars="100"/>
        <w:textAlignment w:val="auto"/>
        <w:rPr>
          <w:rFonts w:hint="default"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（一）支持数字文化产业发展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u w:val="none"/>
          <w:lang w:val="en-US" w:eastAsia="zh-CN"/>
        </w:rPr>
      </w:pPr>
      <w:r>
        <w:rPr>
          <w:rFonts w:hint="eastAsia" w:ascii="仿宋" w:hAnsi="仿宋" w:eastAsia="仿宋" w:cs="仿宋"/>
          <w:b/>
          <w:bCs/>
          <w:sz w:val="30"/>
          <w:szCs w:val="30"/>
          <w:u w:val="none"/>
          <w:lang w:val="en-US" w:eastAsia="zh-CN"/>
        </w:rPr>
        <w:t>1.支持游戏研发企业落户。</w:t>
      </w:r>
      <w:r>
        <w:rPr>
          <w:rFonts w:hint="eastAsia" w:ascii="仿宋" w:hAnsi="仿宋" w:eastAsia="仿宋" w:cs="仿宋"/>
          <w:b w:val="0"/>
          <w:bCs w:val="0"/>
          <w:sz w:val="30"/>
          <w:szCs w:val="30"/>
          <w:u w:val="none"/>
          <w:lang w:val="en-US" w:eastAsia="zh-CN"/>
        </w:rPr>
        <w:t>对新落户的游戏研发企业，首年度或首个完整会计年度营业收入1亿元以上的，给予一次性50万元奖励。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2.游戏研发奖励。</w:t>
      </w:r>
      <w:r>
        <w:rPr>
          <w:rFonts w:hint="eastAsia" w:ascii="仿宋" w:hAnsi="仿宋" w:eastAsia="仿宋" w:cs="仿宋"/>
          <w:b w:val="0"/>
          <w:bCs w:val="0"/>
          <w:sz w:val="30"/>
          <w:szCs w:val="30"/>
          <w:u w:val="none"/>
          <w:lang w:val="en-US" w:eastAsia="zh-CN"/>
        </w:rPr>
        <w:t>对新</w:t>
      </w:r>
      <w:r>
        <w:rPr>
          <w:rFonts w:hint="eastAsia" w:ascii="仿宋" w:hAnsi="仿宋" w:eastAsia="仿宋" w:cs="仿宋"/>
          <w:b w:val="0"/>
          <w:bCs w:val="0"/>
          <w:strike w:val="0"/>
          <w:dstrike w:val="0"/>
          <w:sz w:val="30"/>
          <w:szCs w:val="30"/>
          <w:u w:val="none"/>
          <w:lang w:val="en-US" w:eastAsia="zh-CN"/>
        </w:rPr>
        <w:t>上线</w:t>
      </w:r>
      <w:r>
        <w:rPr>
          <w:rFonts w:hint="eastAsia" w:ascii="仿宋" w:hAnsi="仿宋" w:eastAsia="仿宋" w:cs="仿宋"/>
          <w:b w:val="0"/>
          <w:bCs w:val="0"/>
          <w:sz w:val="30"/>
          <w:szCs w:val="30"/>
          <w:u w:val="none"/>
          <w:lang w:val="en-US" w:eastAsia="zh-CN"/>
        </w:rPr>
        <w:t>且</w:t>
      </w:r>
      <w:r>
        <w:rPr>
          <w:rFonts w:hint="eastAsia" w:ascii="仿宋" w:hAnsi="仿宋" w:eastAsia="仿宋" w:cs="仿宋"/>
          <w:b w:val="0"/>
          <w:bCs w:val="0"/>
          <w:strike w:val="0"/>
          <w:dstrike w:val="0"/>
          <w:sz w:val="30"/>
          <w:szCs w:val="30"/>
          <w:u w:val="none"/>
          <w:lang w:val="en-US" w:eastAsia="zh-CN"/>
        </w:rPr>
        <w:t>已</w:t>
      </w:r>
      <w:r>
        <w:rPr>
          <w:rFonts w:hint="eastAsia" w:ascii="仿宋" w:hAnsi="仿宋" w:eastAsia="仿宋" w:cs="仿宋"/>
          <w:b w:val="0"/>
          <w:bCs w:val="0"/>
          <w:sz w:val="30"/>
          <w:szCs w:val="30"/>
          <w:u w:val="none"/>
          <w:lang w:val="en-US" w:eastAsia="zh-CN"/>
        </w:rPr>
        <w:t>获得国家新闻出版署审批通过的网络游戏，每款产品给予游戏研发企业20 万元奖励，每家企业最高不超过100万元。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3.支持电竞企业和电竞俱乐部落户。</w:t>
      </w:r>
      <w:r>
        <w:rPr>
          <w:rFonts w:hint="eastAsia" w:ascii="仿宋" w:hAnsi="仿宋" w:eastAsia="仿宋" w:cs="仿宋"/>
          <w:b w:val="0"/>
          <w:bCs w:val="0"/>
          <w:sz w:val="30"/>
          <w:szCs w:val="30"/>
          <w:u w:val="none"/>
          <w:lang w:val="en-US" w:eastAsia="zh-CN"/>
        </w:rPr>
        <w:t>对新落户的大型电竞企业，营业收入2000万元以上的，给予一次性50万元奖励；对新落户的近三年获得国际性、洲际性大型电竞赛事前三名或全国性大型电竞赛事冠军的电竞俱乐部，给予一次性20万元奖励。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color w:val="595959" w:themeColor="text1" w:themeTint="A6"/>
          <w:sz w:val="24"/>
          <w:szCs w:val="24"/>
          <w:u w:val="none"/>
          <w:lang w:val="en-US" w:eastAsia="zh-CN"/>
          <w14:textFill>
            <w14:solidFill>
              <w14:schemeClr w14:val="tx1">
                <w14:lumMod w14:val="65000"/>
                <w14:lumOff w14:val="35000"/>
              </w14:schemeClr>
            </w14:solidFill>
          </w14:textFill>
        </w:rPr>
      </w:pPr>
      <w:r>
        <w:rPr>
          <w:rFonts w:hint="eastAsia" w:ascii="仿宋" w:hAnsi="仿宋" w:eastAsia="仿宋" w:cs="仿宋"/>
          <w:b/>
          <w:bCs/>
          <w:sz w:val="30"/>
          <w:szCs w:val="30"/>
          <w:u w:val="none"/>
          <w:lang w:val="en-US" w:eastAsia="zh-CN"/>
        </w:rPr>
        <w:t>4.鼓励开发电竞内容产品。</w:t>
      </w:r>
      <w:r>
        <w:rPr>
          <w:rFonts w:hint="eastAsia" w:ascii="仿宋" w:hAnsi="仿宋" w:eastAsia="仿宋" w:cs="仿宋"/>
          <w:b w:val="0"/>
          <w:bCs w:val="0"/>
          <w:sz w:val="30"/>
          <w:szCs w:val="30"/>
          <w:u w:val="none"/>
          <w:lang w:val="en-US" w:eastAsia="zh-CN"/>
        </w:rPr>
        <w:t>对被选为国际顶级、国际大型、洲际大型、全国大型电竞赛事的原创游戏，分别给予一次性</w:t>
      </w:r>
      <w:r>
        <w:rPr>
          <w:rFonts w:hint="eastAsia" w:ascii="仿宋" w:hAnsi="仿宋" w:eastAsia="仿宋" w:cs="仿宋"/>
          <w:b w:val="0"/>
          <w:bCs w:val="0"/>
          <w:color w:val="auto"/>
          <w:sz w:val="30"/>
          <w:szCs w:val="30"/>
          <w:u w:val="none"/>
          <w:lang w:val="en-US" w:eastAsia="zh-CN"/>
        </w:rPr>
        <w:t>100万元、50万元、30万元、20万元</w:t>
      </w:r>
      <w:r>
        <w:rPr>
          <w:rFonts w:hint="eastAsia" w:ascii="仿宋" w:hAnsi="仿宋" w:eastAsia="仿宋" w:cs="仿宋"/>
          <w:b w:val="0"/>
          <w:bCs w:val="0"/>
          <w:sz w:val="30"/>
          <w:szCs w:val="30"/>
          <w:u w:val="none"/>
          <w:lang w:val="en-US"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5.支持电竞场馆落地。</w:t>
      </w:r>
      <w:r>
        <w:rPr>
          <w:rFonts w:hint="eastAsia" w:ascii="仿宋" w:hAnsi="仿宋" w:eastAsia="仿宋" w:cs="仿宋"/>
          <w:b w:val="0"/>
          <w:bCs w:val="0"/>
          <w:sz w:val="30"/>
          <w:szCs w:val="30"/>
          <w:u w:val="none"/>
          <w:lang w:val="en-US" w:eastAsia="zh-CN"/>
        </w:rPr>
        <w:t>对在本区新建或改建的</w:t>
      </w:r>
      <w:r>
        <w:rPr>
          <w:rFonts w:hint="eastAsia" w:ascii="仿宋" w:hAnsi="仿宋" w:eastAsia="仿宋" w:cs="仿宋"/>
          <w:b w:val="0"/>
          <w:bCs w:val="0"/>
          <w:strike w:val="0"/>
          <w:dstrike w:val="0"/>
          <w:color w:val="auto"/>
          <w:sz w:val="30"/>
          <w:szCs w:val="30"/>
          <w:u w:val="none"/>
          <w:lang w:val="en-US" w:eastAsia="zh-CN"/>
        </w:rPr>
        <w:t>达到</w:t>
      </w:r>
      <w:r>
        <w:rPr>
          <w:rFonts w:hint="eastAsia" w:ascii="仿宋" w:hAnsi="仿宋" w:eastAsia="仿宋" w:cs="仿宋"/>
          <w:b w:val="0"/>
          <w:bCs w:val="0"/>
          <w:strike w:val="0"/>
          <w:dstrike w:val="0"/>
          <w:sz w:val="30"/>
          <w:szCs w:val="30"/>
          <w:u w:val="none"/>
          <w:lang w:val="en-US" w:eastAsia="zh-CN"/>
        </w:rPr>
        <w:t>广东省A级</w:t>
      </w:r>
      <w:r>
        <w:rPr>
          <w:rFonts w:hint="eastAsia" w:ascii="仿宋" w:hAnsi="仿宋" w:eastAsia="仿宋" w:cs="仿宋"/>
          <w:b w:val="0"/>
          <w:bCs w:val="0"/>
          <w:sz w:val="30"/>
          <w:szCs w:val="30"/>
          <w:u w:val="none"/>
          <w:lang w:val="en-US" w:eastAsia="zh-CN"/>
        </w:rPr>
        <w:t>标准的电竞场馆，给予一次性500万元支持；对在本区新建或改建的</w:t>
      </w:r>
      <w:r>
        <w:rPr>
          <w:rFonts w:hint="eastAsia" w:ascii="仿宋" w:hAnsi="仿宋" w:eastAsia="仿宋" w:cs="仿宋"/>
          <w:b w:val="0"/>
          <w:bCs w:val="0"/>
          <w:strike w:val="0"/>
          <w:dstrike w:val="0"/>
          <w:color w:val="auto"/>
          <w:sz w:val="30"/>
          <w:szCs w:val="30"/>
          <w:u w:val="none"/>
          <w:lang w:val="en-US" w:eastAsia="zh-CN"/>
        </w:rPr>
        <w:t>达</w:t>
      </w:r>
      <w:r>
        <w:rPr>
          <w:rFonts w:hint="eastAsia" w:ascii="仿宋" w:hAnsi="仿宋" w:eastAsia="仿宋" w:cs="仿宋"/>
          <w:b w:val="0"/>
          <w:bCs w:val="0"/>
          <w:strike w:val="0"/>
          <w:dstrike w:val="0"/>
          <w:color w:val="auto"/>
          <w:sz w:val="30"/>
          <w:szCs w:val="30"/>
          <w:u w:val="none"/>
          <w:lang w:val="en-US" w:eastAsia="zh-CN"/>
        </w:rPr>
        <w:t>到</w:t>
      </w:r>
      <w:r>
        <w:rPr>
          <w:rFonts w:hint="eastAsia" w:ascii="仿宋" w:hAnsi="仿宋" w:eastAsia="仿宋" w:cs="仿宋"/>
          <w:b w:val="0"/>
          <w:bCs w:val="0"/>
          <w:strike w:val="0"/>
          <w:dstrike w:val="0"/>
          <w:sz w:val="30"/>
          <w:szCs w:val="30"/>
          <w:u w:val="none"/>
          <w:lang w:val="en-US" w:eastAsia="zh-CN"/>
        </w:rPr>
        <w:t>广东省</w:t>
      </w:r>
      <w:r>
        <w:rPr>
          <w:rFonts w:hint="eastAsia" w:ascii="仿宋" w:hAnsi="仿宋" w:eastAsia="仿宋" w:cs="仿宋"/>
          <w:b w:val="0"/>
          <w:bCs w:val="0"/>
          <w:sz w:val="30"/>
          <w:szCs w:val="30"/>
          <w:u w:val="none"/>
          <w:lang w:val="en-US" w:eastAsia="zh-CN"/>
        </w:rPr>
        <w:t>B级标准的电竞场馆，给予一次性</w:t>
      </w:r>
      <w:r>
        <w:rPr>
          <w:rFonts w:hint="eastAsia" w:ascii="仿宋" w:hAnsi="仿宋" w:eastAsia="仿宋" w:cs="仿宋"/>
          <w:b w:val="0"/>
          <w:bCs w:val="0"/>
          <w:color w:val="auto"/>
          <w:sz w:val="30"/>
          <w:szCs w:val="30"/>
          <w:u w:val="none"/>
          <w:lang w:val="en-US" w:eastAsia="zh-CN"/>
        </w:rPr>
        <w:t>50</w:t>
      </w:r>
      <w:r>
        <w:rPr>
          <w:rFonts w:hint="eastAsia" w:ascii="仿宋" w:hAnsi="仿宋" w:eastAsia="仿宋" w:cs="仿宋"/>
          <w:b w:val="0"/>
          <w:bCs w:val="0"/>
          <w:sz w:val="30"/>
          <w:szCs w:val="30"/>
          <w:u w:val="none"/>
          <w:lang w:val="en-US" w:eastAsia="zh-CN"/>
        </w:rPr>
        <w:t>万元支持；对在本区新建</w:t>
      </w:r>
      <w:r>
        <w:rPr>
          <w:rFonts w:hint="eastAsia" w:ascii="仿宋" w:hAnsi="仿宋" w:eastAsia="仿宋" w:cs="仿宋"/>
          <w:b w:val="0"/>
          <w:bCs w:val="0"/>
          <w:sz w:val="30"/>
          <w:szCs w:val="30"/>
          <w:highlight w:val="none"/>
          <w:u w:val="none"/>
          <w:lang w:val="en-US" w:eastAsia="zh-CN"/>
        </w:rPr>
        <w:t>或改建的</w:t>
      </w:r>
      <w:r>
        <w:rPr>
          <w:rFonts w:hint="eastAsia" w:ascii="仿宋" w:hAnsi="仿宋" w:eastAsia="仿宋" w:cs="仿宋"/>
          <w:b w:val="0"/>
          <w:bCs w:val="0"/>
          <w:strike w:val="0"/>
          <w:dstrike w:val="0"/>
          <w:color w:val="auto"/>
          <w:sz w:val="30"/>
          <w:szCs w:val="30"/>
          <w:u w:val="none"/>
          <w:lang w:val="en-US" w:eastAsia="zh-CN"/>
        </w:rPr>
        <w:t>达到</w:t>
      </w:r>
      <w:r>
        <w:rPr>
          <w:rFonts w:hint="eastAsia" w:ascii="仿宋" w:hAnsi="仿宋" w:eastAsia="仿宋" w:cs="仿宋"/>
          <w:b w:val="0"/>
          <w:bCs w:val="0"/>
          <w:strike w:val="0"/>
          <w:dstrike w:val="0"/>
          <w:sz w:val="30"/>
          <w:szCs w:val="30"/>
          <w:u w:val="none"/>
          <w:lang w:val="en-US" w:eastAsia="zh-CN"/>
        </w:rPr>
        <w:t>广东省</w:t>
      </w:r>
      <w:r>
        <w:rPr>
          <w:rFonts w:hint="eastAsia" w:ascii="仿宋" w:hAnsi="仿宋" w:eastAsia="仿宋" w:cs="仿宋"/>
          <w:b w:val="0"/>
          <w:bCs w:val="0"/>
          <w:sz w:val="30"/>
          <w:szCs w:val="30"/>
          <w:u w:val="none"/>
          <w:lang w:val="en-US" w:eastAsia="zh-CN"/>
        </w:rPr>
        <w:t>C级标准的电竞场馆，给予一次性</w:t>
      </w:r>
      <w:r>
        <w:rPr>
          <w:rFonts w:hint="eastAsia" w:ascii="仿宋" w:hAnsi="仿宋" w:eastAsia="仿宋" w:cs="仿宋"/>
          <w:b w:val="0"/>
          <w:bCs w:val="0"/>
          <w:color w:val="auto"/>
          <w:sz w:val="30"/>
          <w:szCs w:val="30"/>
          <w:u w:val="none"/>
          <w:lang w:val="en-US" w:eastAsia="zh-CN"/>
        </w:rPr>
        <w:t>10</w:t>
      </w:r>
      <w:r>
        <w:rPr>
          <w:rFonts w:hint="eastAsia" w:ascii="仿宋" w:hAnsi="仿宋" w:eastAsia="仿宋" w:cs="仿宋"/>
          <w:b w:val="0"/>
          <w:bCs w:val="0"/>
          <w:sz w:val="30"/>
          <w:szCs w:val="30"/>
          <w:u w:val="none"/>
          <w:lang w:val="en-US" w:eastAsia="zh-CN"/>
        </w:rPr>
        <w:t>万元支持。上述标准场馆均须已成功举办过1次参赛人数100人以上的电竞赛事。</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30"/>
          <w:szCs w:val="30"/>
          <w:u w:val="none"/>
          <w:lang w:val="en-US" w:eastAsia="zh-CN"/>
        </w:rPr>
        <w:t>6.鼓励举办电子竞技活动。</w:t>
      </w:r>
      <w:r>
        <w:rPr>
          <w:rFonts w:hint="eastAsia" w:ascii="仿宋" w:hAnsi="仿宋" w:eastAsia="仿宋" w:cs="仿宋"/>
          <w:b w:val="0"/>
          <w:bCs w:val="0"/>
          <w:sz w:val="30"/>
          <w:szCs w:val="30"/>
          <w:u w:val="none"/>
          <w:lang w:val="en-US" w:eastAsia="zh-CN"/>
        </w:rPr>
        <w:t>对在天河区辖内举办的奖金总额超过100万元的国际性顶级赛事、国际性/洲际性/全国性大型、全国性中大型总决赛的主办方或属地承办方，按照申报单位总决赛举办成本的15%给予支持，每个赛事支持金额最高不超过100万元，每个企业全年累计支持金额不超过500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u w:val="none"/>
          <w:lang w:val="en-US" w:eastAsia="zh-CN"/>
        </w:rPr>
        <w:t>7.鼓励参加电子竞技活动。</w:t>
      </w:r>
      <w:r>
        <w:rPr>
          <w:rFonts w:hint="eastAsia" w:ascii="仿宋" w:hAnsi="仿宋" w:eastAsia="仿宋" w:cs="仿宋"/>
          <w:b w:val="0"/>
          <w:bCs w:val="0"/>
          <w:sz w:val="30"/>
          <w:szCs w:val="30"/>
          <w:u w:val="none"/>
          <w:lang w:val="en-US" w:eastAsia="zh-CN"/>
        </w:rPr>
        <w:t>对参加国际性顶级赛事、国际性/洲际性/全国性大型赛事、全国性中大型赛事，且荣获冠军的本区电竞俱乐部或电竞团队，分别给予50万元、40万元、30万元、20万元、10万元支持；</w:t>
      </w:r>
      <w:r>
        <w:rPr>
          <w:rFonts w:hint="eastAsia" w:ascii="仿宋" w:hAnsi="仿宋" w:eastAsia="仿宋" w:cs="仿宋"/>
          <w:b w:val="0"/>
          <w:bCs w:val="0"/>
          <w:color w:val="auto"/>
          <w:sz w:val="30"/>
          <w:szCs w:val="30"/>
          <w:u w:val="none"/>
          <w:lang w:val="en-US" w:eastAsia="zh-CN"/>
        </w:rPr>
        <w:t>荣获亚军的，分别给予25万元、20万元、15万元、10万元、5万元</w:t>
      </w:r>
      <w:r>
        <w:rPr>
          <w:rFonts w:hint="eastAsia" w:ascii="仿宋" w:hAnsi="仿宋" w:eastAsia="仿宋" w:cs="仿宋"/>
          <w:b w:val="0"/>
          <w:bCs w:val="0"/>
          <w:sz w:val="30"/>
          <w:szCs w:val="30"/>
          <w:u w:val="none"/>
          <w:lang w:val="en-US" w:eastAsia="zh-CN"/>
        </w:rPr>
        <w:t>支持。每个企业全年累计支持金额不超过50万元。</w:t>
      </w:r>
    </w:p>
    <w:p>
      <w:pPr>
        <w:pStyle w:val="4"/>
        <w:ind w:firstLine="602" w:firstLineChars="200"/>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8.鼓励创作数字内容产品。</w:t>
      </w:r>
      <w:r>
        <w:rPr>
          <w:rFonts w:hint="eastAsia" w:ascii="仿宋" w:hAnsi="仿宋" w:eastAsia="仿宋" w:cs="仿宋"/>
          <w:b w:val="0"/>
          <w:bCs w:val="0"/>
          <w:sz w:val="30"/>
          <w:szCs w:val="30"/>
          <w:u w:val="none"/>
          <w:lang w:val="en-US" w:eastAsia="zh-CN"/>
        </w:rPr>
        <w:t>对新上线一年内网络播放量10亿次以上，或注册用户500万以上，或票房3000万以上的新上线数字内容产品（动漫、影视产品、出版作品、网络剧、微电影、音乐、音频等），给予30万元奖励。</w:t>
      </w:r>
    </w:p>
    <w:p>
      <w:pPr>
        <w:pStyle w:val="4"/>
        <w:ind w:firstLine="602" w:firstLineChars="200"/>
        <w:rPr>
          <w:rFonts w:hint="default"/>
          <w:b w:val="0"/>
          <w:bCs w:val="0"/>
          <w:highlight w:val="none"/>
          <w:u w:val="none"/>
          <w:lang w:val="en-US" w:eastAsia="zh-CN"/>
        </w:rPr>
      </w:pPr>
      <w:r>
        <w:rPr>
          <w:rFonts w:hint="eastAsia" w:ascii="仿宋" w:hAnsi="仿宋" w:eastAsia="仿宋" w:cs="仿宋"/>
          <w:b/>
          <w:bCs/>
          <w:sz w:val="30"/>
          <w:szCs w:val="30"/>
          <w:highlight w:val="none"/>
          <w:u w:val="none"/>
          <w:lang w:val="en-US" w:eastAsia="zh-CN"/>
        </w:rPr>
        <w:t>9.鼓励举办电影首映式。</w:t>
      </w:r>
      <w:r>
        <w:rPr>
          <w:rFonts w:hint="eastAsia" w:ascii="仿宋" w:hAnsi="仿宋" w:eastAsia="仿宋" w:cs="仿宋"/>
          <w:b w:val="0"/>
          <w:bCs w:val="0"/>
          <w:sz w:val="30"/>
          <w:szCs w:val="30"/>
          <w:highlight w:val="none"/>
          <w:u w:val="none"/>
          <w:lang w:val="en-US" w:eastAsia="zh-CN"/>
        </w:rPr>
        <w:t>对在天河区举办院线电影全国首场首映仪式的活动方，给予一次性3万元奖励。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u w:val="none"/>
          <w:lang w:val="en-US" w:eastAsia="zh-CN"/>
        </w:rPr>
      </w:pPr>
      <w:r>
        <w:rPr>
          <w:rFonts w:hint="eastAsia" w:ascii="仿宋" w:hAnsi="仿宋" w:eastAsia="仿宋" w:cs="仿宋"/>
          <w:b/>
          <w:bCs/>
          <w:sz w:val="30"/>
          <w:szCs w:val="30"/>
          <w:u w:val="none"/>
          <w:lang w:val="en-US" w:eastAsia="zh-CN"/>
        </w:rPr>
        <w:t>10.动漫创作奖励。</w:t>
      </w:r>
      <w:r>
        <w:rPr>
          <w:rFonts w:hint="eastAsia" w:ascii="仿宋" w:hAnsi="仿宋" w:eastAsia="仿宋" w:cs="仿宋"/>
          <w:b w:val="0"/>
          <w:bCs w:val="0"/>
          <w:sz w:val="30"/>
          <w:szCs w:val="30"/>
          <w:u w:val="none"/>
          <w:lang w:val="en-US" w:eastAsia="zh-CN"/>
        </w:rPr>
        <w:t>对获得国际级、国家级、省级奖项的自主版权动漫作品，</w:t>
      </w:r>
      <w:r>
        <w:rPr>
          <w:rFonts w:hint="eastAsia" w:ascii="仿宋" w:hAnsi="仿宋" w:eastAsia="仿宋" w:cs="仿宋"/>
          <w:b w:val="0"/>
          <w:bCs w:val="0"/>
          <w:strike w:val="0"/>
          <w:dstrike w:val="0"/>
          <w:color w:val="auto"/>
          <w:sz w:val="30"/>
          <w:szCs w:val="30"/>
          <w:u w:val="none"/>
          <w:lang w:val="en-US" w:eastAsia="zh-CN"/>
        </w:rPr>
        <w:t>分别</w:t>
      </w:r>
      <w:r>
        <w:rPr>
          <w:rFonts w:hint="eastAsia" w:ascii="仿宋" w:hAnsi="仿宋" w:eastAsia="仿宋" w:cs="仿宋"/>
          <w:b w:val="0"/>
          <w:bCs w:val="0"/>
          <w:sz w:val="30"/>
          <w:szCs w:val="30"/>
          <w:u w:val="none"/>
          <w:lang w:val="en-US" w:eastAsia="zh-CN"/>
        </w:rPr>
        <w:t>给予动画类作品30万元</w:t>
      </w:r>
      <w:r>
        <w:rPr>
          <w:rFonts w:hint="eastAsia" w:ascii="仿宋" w:hAnsi="仿宋" w:eastAsia="仿宋" w:cs="仿宋"/>
          <w:b w:val="0"/>
          <w:bCs w:val="0"/>
          <w:strike w:val="0"/>
          <w:dstrike w:val="0"/>
          <w:color w:val="auto"/>
          <w:sz w:val="30"/>
          <w:szCs w:val="30"/>
          <w:u w:val="none"/>
          <w:lang w:val="en-US" w:eastAsia="zh-CN"/>
        </w:rPr>
        <w:t>、20万元、10万元</w:t>
      </w:r>
      <w:r>
        <w:rPr>
          <w:rFonts w:hint="eastAsia" w:ascii="仿宋" w:hAnsi="仿宋" w:eastAsia="仿宋" w:cs="仿宋"/>
          <w:b w:val="0"/>
          <w:bCs w:val="0"/>
          <w:sz w:val="30"/>
          <w:szCs w:val="30"/>
          <w:u w:val="none"/>
          <w:lang w:val="en-US" w:eastAsia="zh-CN"/>
        </w:rPr>
        <w:t>奖励，漫画类作品15万元</w:t>
      </w:r>
      <w:r>
        <w:rPr>
          <w:rFonts w:hint="eastAsia" w:ascii="仿宋" w:hAnsi="仿宋" w:eastAsia="仿宋" w:cs="仿宋"/>
          <w:b w:val="0"/>
          <w:bCs w:val="0"/>
          <w:strike w:val="0"/>
          <w:dstrike w:val="0"/>
          <w:color w:val="auto"/>
          <w:sz w:val="30"/>
          <w:szCs w:val="30"/>
          <w:u w:val="none"/>
          <w:lang w:val="en-US" w:eastAsia="zh-CN"/>
        </w:rPr>
        <w:t>、10万元、5万元</w:t>
      </w:r>
      <w:r>
        <w:rPr>
          <w:rFonts w:hint="eastAsia" w:ascii="仿宋" w:hAnsi="仿宋" w:eastAsia="仿宋" w:cs="仿宋"/>
          <w:b w:val="0"/>
          <w:bCs w:val="0"/>
          <w:sz w:val="30"/>
          <w:szCs w:val="30"/>
          <w:u w:val="none"/>
          <w:lang w:val="en-US" w:eastAsia="zh-CN"/>
        </w:rPr>
        <w:t>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color w:val="auto"/>
          <w:sz w:val="30"/>
          <w:szCs w:val="30"/>
          <w:u w:val="none"/>
          <w:lang w:val="en-US" w:eastAsia="zh-CN"/>
        </w:rPr>
      </w:pPr>
      <w:r>
        <w:rPr>
          <w:rFonts w:hint="eastAsia" w:ascii="仿宋" w:hAnsi="仿宋" w:eastAsia="仿宋" w:cs="仿宋"/>
          <w:b/>
          <w:bCs/>
          <w:sz w:val="30"/>
          <w:szCs w:val="30"/>
          <w:u w:val="none"/>
          <w:lang w:val="en-US" w:eastAsia="zh-CN"/>
        </w:rPr>
        <w:t>11.设计创作奖励。</w:t>
      </w:r>
      <w:r>
        <w:rPr>
          <w:rFonts w:hint="eastAsia" w:ascii="仿宋" w:hAnsi="仿宋" w:eastAsia="仿宋" w:cs="仿宋"/>
          <w:b w:val="0"/>
          <w:bCs w:val="0"/>
          <w:sz w:val="30"/>
          <w:szCs w:val="30"/>
          <w:u w:val="none"/>
          <w:lang w:val="en-US" w:eastAsia="zh-CN"/>
        </w:rPr>
        <w:t>对在建筑工程</w:t>
      </w:r>
      <w:r>
        <w:rPr>
          <w:rFonts w:hint="eastAsia" w:ascii="仿宋" w:hAnsi="仿宋" w:eastAsia="仿宋" w:cs="仿宋"/>
          <w:b w:val="0"/>
          <w:bCs w:val="0"/>
          <w:sz w:val="30"/>
          <w:szCs w:val="30"/>
          <w:u w:val="none"/>
          <w:lang w:val="en-US" w:eastAsia="zh-CN"/>
        </w:rPr>
        <w:t>、室内装饰、风景园林、工业设计、服饰设计、工艺品设计、造型设计、广告创意设计等领域获得国际级、国家级、省级创意设计奖项的，</w:t>
      </w:r>
      <w:r>
        <w:rPr>
          <w:rFonts w:hint="eastAsia" w:ascii="仿宋" w:hAnsi="仿宋" w:eastAsia="仿宋" w:cs="仿宋"/>
          <w:b w:val="0"/>
          <w:bCs w:val="0"/>
          <w:strike w:val="0"/>
          <w:dstrike w:val="0"/>
          <w:color w:val="auto"/>
          <w:sz w:val="30"/>
          <w:szCs w:val="30"/>
          <w:u w:val="none"/>
          <w:lang w:val="en-US" w:eastAsia="zh-CN"/>
        </w:rPr>
        <w:t>分别</w:t>
      </w:r>
      <w:r>
        <w:rPr>
          <w:rFonts w:hint="eastAsia" w:ascii="仿宋" w:hAnsi="仿宋" w:eastAsia="仿宋" w:cs="仿宋"/>
          <w:b w:val="0"/>
          <w:bCs w:val="0"/>
          <w:sz w:val="30"/>
          <w:szCs w:val="30"/>
          <w:u w:val="none"/>
          <w:lang w:val="en-US" w:eastAsia="zh-CN"/>
        </w:rPr>
        <w:t>给予</w:t>
      </w:r>
      <w:r>
        <w:rPr>
          <w:rFonts w:hint="eastAsia" w:ascii="仿宋" w:hAnsi="仿宋" w:eastAsia="仿宋" w:cs="仿宋"/>
          <w:b w:val="0"/>
          <w:bCs w:val="0"/>
          <w:color w:val="auto"/>
          <w:sz w:val="30"/>
          <w:szCs w:val="30"/>
          <w:u w:val="none"/>
          <w:lang w:val="en-US" w:eastAsia="zh-CN"/>
        </w:rPr>
        <w:t>一次性30万元、15万元、8万元奖励。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12.工业认定奖励。</w:t>
      </w:r>
      <w:r>
        <w:rPr>
          <w:rFonts w:hint="eastAsia" w:ascii="仿宋" w:hAnsi="仿宋" w:eastAsia="仿宋" w:cs="仿宋"/>
          <w:b w:val="0"/>
          <w:bCs w:val="0"/>
          <w:sz w:val="30"/>
          <w:szCs w:val="30"/>
          <w:u w:val="none"/>
          <w:lang w:val="en-US" w:eastAsia="zh-CN"/>
        </w:rPr>
        <w:t>对经国家、省、市认定的工业设计中心（工业设计企业），分别给予一次性200万元、100万元、50万元奖励。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13.加快数字创意产业关键核心技术应用研发和传统产业数字化转型。</w:t>
      </w:r>
      <w:r>
        <w:rPr>
          <w:rFonts w:hint="eastAsia" w:ascii="仿宋" w:hAnsi="仿宋" w:eastAsia="仿宋" w:cs="仿宋"/>
          <w:b w:val="0"/>
          <w:bCs w:val="0"/>
          <w:sz w:val="30"/>
          <w:szCs w:val="30"/>
          <w:highlight w:val="none"/>
          <w:u w:val="none"/>
          <w:lang w:val="en-US" w:eastAsia="zh-CN"/>
        </w:rPr>
        <w:t>每年遴选一批</w:t>
      </w:r>
      <w:r>
        <w:rPr>
          <w:rFonts w:hint="eastAsia" w:ascii="仿宋" w:hAnsi="仿宋" w:eastAsia="仿宋" w:cs="仿宋"/>
          <w:b w:val="0"/>
          <w:bCs w:val="0"/>
          <w:sz w:val="30"/>
          <w:szCs w:val="30"/>
          <w:u w:val="none"/>
          <w:lang w:val="en-US" w:eastAsia="zh-CN"/>
        </w:rPr>
        <w:t>完成的</w:t>
      </w:r>
      <w:r>
        <w:rPr>
          <w:rFonts w:hint="eastAsia" w:ascii="仿宋" w:hAnsi="仿宋" w:eastAsia="仿宋" w:cs="仿宋"/>
          <w:b w:val="0"/>
          <w:bCs w:val="0"/>
          <w:sz w:val="30"/>
          <w:szCs w:val="30"/>
          <w:highlight w:val="none"/>
          <w:u w:val="none"/>
          <w:lang w:val="en-US" w:eastAsia="zh-CN"/>
        </w:rPr>
        <w:t>VR/AR（虚拟现实/增强现实）、游戏交互引擎、数字特效、全息成像、裸眼3D、人工智能等数字创意产业领域关键核心应用技术的研发项目，给予每个项目最高不超过30万元支持。</w:t>
      </w:r>
    </w:p>
    <w:p>
      <w:pPr>
        <w:pStyle w:val="4"/>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（二）支持文化体育娱乐业发展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14.支持音乐企业落户。</w:t>
      </w:r>
      <w:r>
        <w:rPr>
          <w:rFonts w:hint="eastAsia" w:ascii="仿宋" w:hAnsi="仿宋" w:eastAsia="仿宋" w:cs="仿宋"/>
          <w:b w:val="0"/>
          <w:bCs w:val="0"/>
          <w:sz w:val="30"/>
          <w:szCs w:val="30"/>
          <w:highlight w:val="none"/>
          <w:u w:val="none"/>
          <w:lang w:val="en-US" w:eastAsia="zh-CN"/>
        </w:rPr>
        <w:t>对音乐创作、演出、制作、经纪等领域的知名品牌或音乐人才在天河区注册的音乐企业，落户首年和第二年企业签约音乐人才共5人以上，且2年平均年度营业收入1000万元以上的，给予一次性20万元奖励。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15.音乐创作奖励。</w:t>
      </w:r>
      <w:r>
        <w:rPr>
          <w:rFonts w:hint="eastAsia" w:ascii="仿宋" w:hAnsi="仿宋" w:eastAsia="仿宋" w:cs="仿宋"/>
          <w:b w:val="0"/>
          <w:bCs w:val="0"/>
          <w:color w:val="auto"/>
          <w:sz w:val="30"/>
          <w:szCs w:val="30"/>
          <w:highlight w:val="none"/>
          <w:u w:val="none"/>
          <w:lang w:val="en-US" w:eastAsia="zh-CN"/>
        </w:rPr>
        <w:t>对获得国际级、国家级、省级奖项的音乐作品版权方企业，给予15</w:t>
      </w:r>
      <w:r>
        <w:rPr>
          <w:rFonts w:hint="eastAsia" w:ascii="仿宋" w:hAnsi="仿宋" w:eastAsia="仿宋" w:cs="仿宋"/>
          <w:b w:val="0"/>
          <w:bCs w:val="0"/>
          <w:color w:val="auto"/>
          <w:sz w:val="30"/>
          <w:szCs w:val="30"/>
          <w:u w:val="none"/>
          <w:lang w:val="en-US" w:eastAsia="zh-CN"/>
        </w:rPr>
        <w:t>万元</w:t>
      </w:r>
      <w:r>
        <w:rPr>
          <w:rFonts w:hint="eastAsia" w:ascii="仿宋" w:hAnsi="仿宋" w:eastAsia="仿宋" w:cs="仿宋"/>
          <w:b w:val="0"/>
          <w:bCs w:val="0"/>
          <w:color w:val="auto"/>
          <w:sz w:val="30"/>
          <w:szCs w:val="30"/>
          <w:highlight w:val="none"/>
          <w:u w:val="none"/>
          <w:lang w:val="en-US" w:eastAsia="zh-CN"/>
        </w:rPr>
        <w:t>、10</w:t>
      </w:r>
      <w:r>
        <w:rPr>
          <w:rFonts w:hint="eastAsia" w:ascii="仿宋" w:hAnsi="仿宋" w:eastAsia="仿宋" w:cs="仿宋"/>
          <w:b w:val="0"/>
          <w:bCs w:val="0"/>
          <w:color w:val="auto"/>
          <w:sz w:val="30"/>
          <w:szCs w:val="30"/>
          <w:u w:val="none"/>
          <w:lang w:val="en-US" w:eastAsia="zh-CN"/>
        </w:rPr>
        <w:t>万元</w:t>
      </w:r>
      <w:r>
        <w:rPr>
          <w:rFonts w:hint="eastAsia" w:ascii="仿宋" w:hAnsi="仿宋" w:eastAsia="仿宋" w:cs="仿宋"/>
          <w:b w:val="0"/>
          <w:bCs w:val="0"/>
          <w:color w:val="auto"/>
          <w:sz w:val="30"/>
          <w:szCs w:val="30"/>
          <w:highlight w:val="none"/>
          <w:u w:val="none"/>
          <w:lang w:val="en-US" w:eastAsia="zh-CN"/>
        </w:rPr>
        <w:t>、5万元奖励。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bCs/>
          <w:sz w:val="30"/>
          <w:szCs w:val="30"/>
          <w:highlight w:val="none"/>
          <w:u w:val="none"/>
          <w:lang w:val="en-US" w:eastAsia="zh-CN"/>
        </w:rPr>
        <w:t>16.鼓励举办音乐活动。</w:t>
      </w:r>
      <w:r>
        <w:rPr>
          <w:rFonts w:hint="eastAsia" w:ascii="仿宋" w:hAnsi="仿宋" w:eastAsia="仿宋" w:cs="仿宋"/>
          <w:b w:val="0"/>
          <w:bCs w:val="0"/>
          <w:color w:val="auto"/>
          <w:sz w:val="30"/>
          <w:szCs w:val="30"/>
          <w:highlight w:val="none"/>
          <w:u w:val="none"/>
          <w:lang w:val="en-US" w:eastAsia="zh-CN"/>
        </w:rPr>
        <w:t>在在天河区举办国际级、国家级的音乐榜颁奖典礼、大型音乐节（单场2万人以上或连续2场达到2万人以上）的，给予主办方不超过50万元、30万元的奖励。本项奖励同一企业同一项目按从高不重复原则执行。</w:t>
      </w:r>
    </w:p>
    <w:p>
      <w:pPr>
        <w:pStyle w:val="2"/>
        <w:rPr>
          <w:rFonts w:hint="eastAsia"/>
          <w:lang w:val="en-US" w:eastAsia="zh-CN"/>
        </w:rPr>
      </w:pPr>
      <w:r>
        <w:rPr>
          <w:rFonts w:hint="eastAsia" w:ascii="仿宋" w:hAnsi="仿宋" w:eastAsia="仿宋" w:cs="仿宋"/>
          <w:b/>
          <w:bCs/>
          <w:sz w:val="30"/>
          <w:szCs w:val="30"/>
          <w:highlight w:val="none"/>
          <w:u w:val="none"/>
          <w:lang w:val="en-US" w:eastAsia="zh-CN"/>
        </w:rPr>
        <w:t>17.</w:t>
      </w:r>
      <w:r>
        <w:rPr>
          <w:rFonts w:hint="eastAsia" w:ascii="仿宋" w:hAnsi="仿宋" w:eastAsia="仿宋" w:cs="仿宋"/>
          <w:b/>
          <w:bCs/>
          <w:sz w:val="30"/>
          <w:szCs w:val="30"/>
          <w:highlight w:val="none"/>
          <w:u w:val="none"/>
        </w:rPr>
        <w:t>鼓励开办音乐演出场所。</w:t>
      </w:r>
      <w:r>
        <w:rPr>
          <w:rFonts w:hint="eastAsia" w:ascii="仿宋" w:hAnsi="仿宋" w:eastAsia="仿宋" w:cs="仿宋"/>
          <w:sz w:val="30"/>
          <w:szCs w:val="30"/>
          <w:highlight w:val="none"/>
          <w:u w:val="none"/>
        </w:rPr>
        <w:t>对于新开办的音乐厅（吧）、音乐live等演出场所，演出舞台30平方米以上，整个演出场所200平方米以上，年演出场次累计超过300场以上，并依法在相关部门登记、备案或认定管理的，给予10万元奖励。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18.支持文化体育</w:t>
      </w:r>
      <w:r>
        <w:rPr>
          <w:rFonts w:hint="eastAsia" w:ascii="仿宋" w:hAnsi="仿宋" w:eastAsia="仿宋" w:cs="仿宋"/>
          <w:b/>
          <w:bCs/>
          <w:strike w:val="0"/>
          <w:dstrike w:val="0"/>
          <w:color w:val="auto"/>
          <w:sz w:val="30"/>
          <w:szCs w:val="30"/>
          <w:highlight w:val="none"/>
          <w:u w:val="none"/>
          <w:lang w:val="en-US" w:eastAsia="zh-CN"/>
        </w:rPr>
        <w:t>娱乐</w:t>
      </w:r>
      <w:r>
        <w:rPr>
          <w:rFonts w:hint="eastAsia" w:ascii="仿宋" w:hAnsi="仿宋" w:eastAsia="仿宋" w:cs="仿宋"/>
          <w:b/>
          <w:bCs/>
          <w:sz w:val="30"/>
          <w:szCs w:val="30"/>
          <w:highlight w:val="none"/>
          <w:u w:val="none"/>
          <w:lang w:val="en-US" w:eastAsia="zh-CN"/>
        </w:rPr>
        <w:t>业企业落户。</w:t>
      </w:r>
      <w:r>
        <w:rPr>
          <w:rFonts w:hint="eastAsia" w:ascii="仿宋" w:hAnsi="仿宋" w:eastAsia="仿宋" w:cs="仿宋"/>
          <w:b w:val="0"/>
          <w:bCs w:val="0"/>
          <w:sz w:val="30"/>
          <w:szCs w:val="30"/>
          <w:highlight w:val="none"/>
          <w:u w:val="none"/>
          <w:lang w:val="en-US" w:eastAsia="zh-CN"/>
        </w:rPr>
        <w:t>鼓励国内外有影响力的文化体育</w:t>
      </w:r>
      <w:r>
        <w:rPr>
          <w:rFonts w:hint="eastAsia" w:ascii="仿宋" w:hAnsi="仿宋" w:eastAsia="仿宋" w:cs="仿宋"/>
          <w:b w:val="0"/>
          <w:bCs w:val="0"/>
          <w:strike w:val="0"/>
          <w:dstrike w:val="0"/>
          <w:color w:val="auto"/>
          <w:sz w:val="30"/>
          <w:szCs w:val="30"/>
          <w:highlight w:val="none"/>
          <w:u w:val="none"/>
          <w:lang w:val="en-US" w:eastAsia="zh-CN"/>
        </w:rPr>
        <w:t>娱乐</w:t>
      </w:r>
      <w:r>
        <w:rPr>
          <w:rFonts w:hint="eastAsia" w:ascii="仿宋" w:hAnsi="仿宋" w:eastAsia="仿宋" w:cs="仿宋"/>
          <w:b w:val="0"/>
          <w:bCs w:val="0"/>
          <w:sz w:val="30"/>
          <w:szCs w:val="30"/>
          <w:highlight w:val="none"/>
          <w:u w:val="none"/>
          <w:lang w:val="en-US" w:eastAsia="zh-CN"/>
        </w:rPr>
        <w:t>业企业到本区发展，对首年度或第一个完整会计年度年营业收入5000万元以上的新落户企业，在企业落户后第一、二、三个完整会计年度增长10%以上的，在对应年度分别给予区经济发展贡献100%、50%、50%的奖励，每家企业三年累计不超过500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19.支持文化体育</w:t>
      </w:r>
      <w:r>
        <w:rPr>
          <w:rFonts w:hint="eastAsia" w:ascii="仿宋" w:hAnsi="仿宋" w:eastAsia="仿宋" w:cs="仿宋"/>
          <w:b/>
          <w:bCs/>
          <w:strike w:val="0"/>
          <w:dstrike w:val="0"/>
          <w:color w:val="auto"/>
          <w:sz w:val="30"/>
          <w:szCs w:val="30"/>
          <w:highlight w:val="none"/>
          <w:u w:val="none"/>
          <w:lang w:val="en-US" w:eastAsia="zh-CN"/>
        </w:rPr>
        <w:t>娱乐</w:t>
      </w:r>
      <w:r>
        <w:rPr>
          <w:rFonts w:hint="eastAsia" w:ascii="仿宋" w:hAnsi="仿宋" w:eastAsia="仿宋" w:cs="仿宋"/>
          <w:b/>
          <w:bCs/>
          <w:sz w:val="30"/>
          <w:szCs w:val="30"/>
          <w:highlight w:val="none"/>
          <w:u w:val="none"/>
          <w:lang w:val="en-US" w:eastAsia="zh-CN"/>
        </w:rPr>
        <w:t>业企业做大做强。</w:t>
      </w:r>
      <w:r>
        <w:rPr>
          <w:rFonts w:hint="eastAsia" w:ascii="仿宋" w:hAnsi="仿宋" w:eastAsia="仿宋" w:cs="仿宋"/>
          <w:b w:val="0"/>
          <w:bCs w:val="0"/>
          <w:sz w:val="30"/>
          <w:szCs w:val="30"/>
          <w:highlight w:val="none"/>
          <w:u w:val="none"/>
          <w:lang w:val="en-US" w:eastAsia="zh-CN"/>
        </w:rPr>
        <w:t>对存量的规模以上文化体育</w:t>
      </w:r>
      <w:r>
        <w:rPr>
          <w:rFonts w:hint="eastAsia" w:ascii="仿宋" w:hAnsi="仿宋" w:eastAsia="仿宋" w:cs="仿宋"/>
          <w:b w:val="0"/>
          <w:bCs w:val="0"/>
          <w:strike w:val="0"/>
          <w:dstrike w:val="0"/>
          <w:color w:val="auto"/>
          <w:sz w:val="30"/>
          <w:szCs w:val="30"/>
          <w:highlight w:val="none"/>
          <w:u w:val="none"/>
          <w:lang w:val="en-US" w:eastAsia="zh-CN"/>
        </w:rPr>
        <w:t>娱乐</w:t>
      </w:r>
      <w:r>
        <w:rPr>
          <w:rFonts w:hint="eastAsia" w:ascii="仿宋" w:hAnsi="仿宋" w:eastAsia="仿宋" w:cs="仿宋"/>
          <w:b w:val="0"/>
          <w:bCs w:val="0"/>
          <w:sz w:val="30"/>
          <w:szCs w:val="30"/>
          <w:highlight w:val="none"/>
          <w:u w:val="none"/>
          <w:lang w:val="en-US" w:eastAsia="zh-CN"/>
        </w:rPr>
        <w:t>业企业，上年度营业收入比前年同期增加500万元以上的，营业收入每增长500万元可获得</w:t>
      </w:r>
      <w:r>
        <w:rPr>
          <w:rFonts w:hint="eastAsia" w:ascii="仿宋" w:hAnsi="仿宋" w:eastAsia="仿宋" w:cs="仿宋"/>
          <w:b w:val="0"/>
          <w:bCs w:val="0"/>
          <w:color w:val="000000" w:themeColor="text1"/>
          <w:sz w:val="30"/>
          <w:szCs w:val="30"/>
          <w:highlight w:val="none"/>
          <w:u w:val="none"/>
          <w:lang w:val="en-US" w:eastAsia="zh-CN"/>
          <w14:textFill>
            <w14:solidFill>
              <w14:schemeClr w14:val="tx1"/>
            </w14:solidFill>
          </w14:textFill>
        </w:rPr>
        <w:t>1万元</w:t>
      </w:r>
      <w:r>
        <w:rPr>
          <w:rFonts w:hint="eastAsia" w:ascii="仿宋" w:hAnsi="仿宋" w:eastAsia="仿宋" w:cs="仿宋"/>
          <w:b w:val="0"/>
          <w:bCs w:val="0"/>
          <w:sz w:val="30"/>
          <w:szCs w:val="30"/>
          <w:highlight w:val="none"/>
          <w:u w:val="none"/>
          <w:lang w:val="en-US" w:eastAsia="zh-CN"/>
        </w:rPr>
        <w:t>奖励，每家企业最高不超过300万元。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highlight w:val="none"/>
          <w:u w:val="none"/>
          <w:lang w:val="en-US" w:eastAsia="zh-CN"/>
        </w:rPr>
        <w:t>20.演艺</w:t>
      </w:r>
      <w:r>
        <w:rPr>
          <w:rFonts w:hint="eastAsia" w:ascii="仿宋" w:hAnsi="仿宋" w:eastAsia="仿宋" w:cs="仿宋"/>
          <w:b/>
          <w:bCs/>
          <w:strike w:val="0"/>
          <w:dstrike w:val="0"/>
          <w:sz w:val="30"/>
          <w:szCs w:val="30"/>
          <w:highlight w:val="none"/>
          <w:u w:val="none"/>
          <w:lang w:val="en-US" w:eastAsia="zh-CN"/>
        </w:rPr>
        <w:t>作品创作奖励</w:t>
      </w:r>
      <w:r>
        <w:rPr>
          <w:rFonts w:hint="eastAsia" w:ascii="仿宋" w:hAnsi="仿宋" w:eastAsia="仿宋" w:cs="仿宋"/>
          <w:b/>
          <w:bCs/>
          <w:sz w:val="30"/>
          <w:szCs w:val="30"/>
          <w:highlight w:val="none"/>
          <w:u w:val="none"/>
          <w:lang w:val="en-US" w:eastAsia="zh-CN"/>
        </w:rPr>
        <w:t>。</w:t>
      </w:r>
      <w:r>
        <w:rPr>
          <w:rFonts w:hint="eastAsia" w:ascii="仿宋" w:hAnsi="仿宋" w:eastAsia="仿宋" w:cs="仿宋"/>
          <w:b w:val="0"/>
          <w:bCs w:val="0"/>
          <w:sz w:val="30"/>
          <w:szCs w:val="30"/>
          <w:highlight w:val="none"/>
          <w:u w:val="none"/>
          <w:lang w:val="en-US" w:eastAsia="zh-CN"/>
        </w:rPr>
        <w:t>对获得国际级、国家级、省级重大奖项的影视、音乐、舞蹈、戏剧、曲艺杂技等原创演艺作品的演艺企业或经纪公司，</w:t>
      </w:r>
      <w:r>
        <w:rPr>
          <w:rFonts w:hint="eastAsia" w:ascii="仿宋" w:hAnsi="仿宋" w:eastAsia="仿宋" w:cs="仿宋"/>
          <w:b w:val="0"/>
          <w:bCs w:val="0"/>
          <w:strike w:val="0"/>
          <w:dstrike w:val="0"/>
          <w:color w:val="auto"/>
          <w:sz w:val="30"/>
          <w:szCs w:val="30"/>
          <w:highlight w:val="none"/>
          <w:u w:val="none"/>
          <w:lang w:val="en-US" w:eastAsia="zh-CN"/>
        </w:rPr>
        <w:t>分别</w:t>
      </w:r>
      <w:r>
        <w:rPr>
          <w:rFonts w:hint="eastAsia" w:ascii="仿宋" w:hAnsi="仿宋" w:eastAsia="仿宋" w:cs="仿宋"/>
          <w:b w:val="0"/>
          <w:bCs w:val="0"/>
          <w:sz w:val="30"/>
          <w:szCs w:val="30"/>
          <w:highlight w:val="none"/>
          <w:u w:val="none"/>
          <w:lang w:val="en-US" w:eastAsia="zh-CN"/>
        </w:rPr>
        <w:t>给予20万元</w:t>
      </w:r>
      <w:r>
        <w:rPr>
          <w:rFonts w:hint="eastAsia" w:ascii="仿宋" w:hAnsi="仿宋" w:eastAsia="仿宋" w:cs="仿宋"/>
          <w:b w:val="0"/>
          <w:bCs w:val="0"/>
          <w:strike w:val="0"/>
          <w:dstrike w:val="0"/>
          <w:color w:val="auto"/>
          <w:sz w:val="30"/>
          <w:szCs w:val="30"/>
          <w:highlight w:val="none"/>
          <w:u w:val="none"/>
          <w:lang w:val="en-US" w:eastAsia="zh-CN"/>
        </w:rPr>
        <w:t>、10万元、5万元</w:t>
      </w:r>
      <w:r>
        <w:rPr>
          <w:rFonts w:hint="eastAsia" w:ascii="仿宋" w:hAnsi="仿宋" w:eastAsia="仿宋" w:cs="仿宋"/>
          <w:b w:val="0"/>
          <w:bCs w:val="0"/>
          <w:sz w:val="30"/>
          <w:szCs w:val="30"/>
          <w:highlight w:val="none"/>
          <w:u w:val="none"/>
          <w:lang w:val="en-US" w:eastAsia="zh-CN"/>
        </w:rPr>
        <w:t>奖励。</w:t>
      </w:r>
    </w:p>
    <w:p>
      <w:pPr>
        <w:keepNext w:val="0"/>
        <w:keepLines w:val="0"/>
        <w:pageBreakBefore w:val="0"/>
        <w:widowControl w:val="0"/>
        <w:numPr>
          <w:ilvl w:val="-1"/>
          <w:numId w:val="0"/>
        </w:numPr>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highlight w:val="none"/>
          <w:u w:val="none"/>
          <w:lang w:val="en-US" w:eastAsia="zh-CN"/>
        </w:rPr>
        <w:t>21.</w:t>
      </w:r>
      <w:r>
        <w:rPr>
          <w:rFonts w:hint="default" w:ascii="仿宋" w:hAnsi="仿宋" w:eastAsia="仿宋" w:cs="仿宋"/>
          <w:b/>
          <w:bCs/>
          <w:sz w:val="30"/>
          <w:szCs w:val="30"/>
          <w:highlight w:val="none"/>
          <w:u w:val="none"/>
          <w:lang w:val="en-US" w:eastAsia="zh-CN"/>
        </w:rPr>
        <w:t>培育演出市场。</w:t>
      </w:r>
      <w:r>
        <w:rPr>
          <w:rFonts w:hint="eastAsia" w:ascii="仿宋" w:hAnsi="仿宋" w:eastAsia="仿宋" w:cs="仿宋"/>
          <w:b w:val="0"/>
          <w:bCs w:val="0"/>
          <w:sz w:val="30"/>
          <w:szCs w:val="30"/>
          <w:highlight w:val="none"/>
          <w:u w:val="none"/>
          <w:lang w:val="en-US" w:eastAsia="zh-CN"/>
        </w:rPr>
        <w:t>演艺企业或经纪公司</w:t>
      </w:r>
      <w:r>
        <w:rPr>
          <w:rFonts w:hint="default" w:ascii="仿宋" w:hAnsi="仿宋" w:eastAsia="仿宋" w:cs="仿宋"/>
          <w:b w:val="0"/>
          <w:bCs w:val="0"/>
          <w:sz w:val="30"/>
          <w:szCs w:val="30"/>
          <w:highlight w:val="none"/>
          <w:u w:val="none"/>
          <w:lang w:val="en-US" w:eastAsia="zh-CN"/>
        </w:rPr>
        <w:t>原创节目在</w:t>
      </w:r>
      <w:r>
        <w:rPr>
          <w:rFonts w:hint="eastAsia" w:ascii="仿宋" w:hAnsi="仿宋" w:eastAsia="仿宋" w:cs="仿宋"/>
          <w:b w:val="0"/>
          <w:bCs w:val="0"/>
          <w:sz w:val="30"/>
          <w:szCs w:val="30"/>
          <w:highlight w:val="none"/>
          <w:u w:val="none"/>
          <w:lang w:val="en-US" w:eastAsia="zh-CN"/>
        </w:rPr>
        <w:t>天河</w:t>
      </w:r>
      <w:r>
        <w:rPr>
          <w:rFonts w:hint="eastAsia" w:ascii="仿宋" w:hAnsi="仿宋" w:eastAsia="仿宋" w:cs="仿宋"/>
          <w:b w:val="0"/>
          <w:bCs w:val="0"/>
          <w:color w:val="auto"/>
          <w:sz w:val="30"/>
          <w:szCs w:val="30"/>
          <w:highlight w:val="none"/>
          <w:u w:val="none"/>
          <w:lang w:val="en-US" w:eastAsia="zh-CN"/>
        </w:rPr>
        <w:t>区内观众席200座以上</w:t>
      </w:r>
      <w:r>
        <w:rPr>
          <w:rFonts w:hint="default" w:ascii="仿宋" w:hAnsi="仿宋" w:eastAsia="仿宋" w:cs="仿宋"/>
          <w:b w:val="0"/>
          <w:bCs w:val="0"/>
          <w:sz w:val="30"/>
          <w:szCs w:val="30"/>
          <w:highlight w:val="none"/>
          <w:u w:val="none"/>
          <w:lang w:val="en-US" w:eastAsia="zh-CN"/>
        </w:rPr>
        <w:t>剧场</w:t>
      </w:r>
      <w:r>
        <w:rPr>
          <w:rFonts w:hint="eastAsia" w:ascii="仿宋" w:hAnsi="仿宋" w:eastAsia="仿宋" w:cs="仿宋"/>
          <w:b w:val="0"/>
          <w:bCs w:val="0"/>
          <w:sz w:val="30"/>
          <w:szCs w:val="30"/>
          <w:highlight w:val="none"/>
          <w:u w:val="none"/>
          <w:lang w:val="en-US" w:eastAsia="zh-CN"/>
        </w:rPr>
        <w:t>进行</w:t>
      </w:r>
      <w:r>
        <w:rPr>
          <w:rFonts w:hint="default" w:ascii="仿宋" w:hAnsi="仿宋" w:eastAsia="仿宋" w:cs="仿宋"/>
          <w:b w:val="0"/>
          <w:bCs w:val="0"/>
          <w:sz w:val="30"/>
          <w:szCs w:val="30"/>
          <w:highlight w:val="none"/>
          <w:u w:val="none"/>
          <w:lang w:val="en-US" w:eastAsia="zh-CN"/>
        </w:rPr>
        <w:t>营业性演出</w:t>
      </w:r>
      <w:r>
        <w:rPr>
          <w:rFonts w:hint="eastAsia" w:ascii="仿宋" w:hAnsi="仿宋" w:eastAsia="仿宋" w:cs="仿宋"/>
          <w:b w:val="0"/>
          <w:bCs w:val="0"/>
          <w:sz w:val="30"/>
          <w:szCs w:val="30"/>
          <w:highlight w:val="none"/>
          <w:u w:val="none"/>
          <w:lang w:val="en-US" w:eastAsia="zh-CN"/>
        </w:rPr>
        <w:t>，</w:t>
      </w:r>
      <w:r>
        <w:rPr>
          <w:rFonts w:hint="default" w:ascii="仿宋" w:hAnsi="仿宋" w:eastAsia="仿宋" w:cs="仿宋"/>
          <w:b w:val="0"/>
          <w:bCs w:val="0"/>
          <w:sz w:val="30"/>
          <w:szCs w:val="30"/>
          <w:highlight w:val="none"/>
          <w:u w:val="none"/>
          <w:lang w:val="en-US" w:eastAsia="zh-CN"/>
        </w:rPr>
        <w:t>年演出</w:t>
      </w:r>
      <w:r>
        <w:rPr>
          <w:rFonts w:hint="eastAsia" w:ascii="仿宋" w:hAnsi="仿宋" w:eastAsia="仿宋" w:cs="仿宋"/>
          <w:b w:val="0"/>
          <w:bCs w:val="0"/>
          <w:sz w:val="30"/>
          <w:szCs w:val="30"/>
          <w:highlight w:val="none"/>
          <w:u w:val="none"/>
          <w:lang w:val="en-US" w:eastAsia="zh-CN"/>
        </w:rPr>
        <w:t>场次分</w:t>
      </w:r>
      <w:r>
        <w:rPr>
          <w:rFonts w:hint="default" w:ascii="仿宋" w:hAnsi="仿宋" w:eastAsia="仿宋" w:cs="仿宋"/>
          <w:b w:val="0"/>
          <w:bCs w:val="0"/>
          <w:sz w:val="30"/>
          <w:szCs w:val="30"/>
          <w:highlight w:val="none"/>
          <w:u w:val="none"/>
          <w:lang w:val="en-US" w:eastAsia="zh-CN"/>
        </w:rPr>
        <w:t>10</w:t>
      </w:r>
      <w:r>
        <w:rPr>
          <w:rFonts w:hint="eastAsia" w:ascii="仿宋" w:hAnsi="仿宋" w:eastAsia="仿宋" w:cs="仿宋"/>
          <w:b w:val="0"/>
          <w:bCs w:val="0"/>
          <w:sz w:val="30"/>
          <w:szCs w:val="30"/>
          <w:highlight w:val="none"/>
          <w:u w:val="none"/>
          <w:lang w:val="en-US" w:eastAsia="zh-CN"/>
        </w:rPr>
        <w:t>-29</w:t>
      </w:r>
      <w:r>
        <w:rPr>
          <w:rFonts w:hint="default" w:ascii="仿宋" w:hAnsi="仿宋" w:eastAsia="仿宋" w:cs="仿宋"/>
          <w:b w:val="0"/>
          <w:bCs w:val="0"/>
          <w:sz w:val="30"/>
          <w:szCs w:val="30"/>
          <w:highlight w:val="none"/>
          <w:u w:val="none"/>
          <w:lang w:val="en-US" w:eastAsia="zh-CN"/>
        </w:rPr>
        <w:t>场</w:t>
      </w:r>
      <w:r>
        <w:rPr>
          <w:rFonts w:hint="eastAsia" w:ascii="仿宋" w:hAnsi="仿宋" w:eastAsia="仿宋" w:cs="仿宋"/>
          <w:b w:val="0"/>
          <w:bCs w:val="0"/>
          <w:sz w:val="30"/>
          <w:szCs w:val="30"/>
          <w:highlight w:val="none"/>
          <w:u w:val="none"/>
          <w:lang w:val="en-US" w:eastAsia="zh-CN"/>
        </w:rPr>
        <w:t>、30-49场、50场以上3档</w:t>
      </w:r>
      <w:r>
        <w:rPr>
          <w:rFonts w:hint="default" w:ascii="仿宋" w:hAnsi="仿宋" w:eastAsia="仿宋" w:cs="仿宋"/>
          <w:b w:val="0"/>
          <w:bCs w:val="0"/>
          <w:sz w:val="30"/>
          <w:szCs w:val="30"/>
          <w:highlight w:val="none"/>
          <w:u w:val="none"/>
          <w:lang w:val="en-US" w:eastAsia="zh-CN"/>
        </w:rPr>
        <w:t>，</w:t>
      </w:r>
      <w:r>
        <w:rPr>
          <w:rFonts w:hint="eastAsia" w:ascii="仿宋" w:hAnsi="仿宋" w:eastAsia="仿宋" w:cs="仿宋"/>
          <w:b w:val="0"/>
          <w:bCs w:val="0"/>
          <w:sz w:val="30"/>
          <w:szCs w:val="30"/>
          <w:highlight w:val="none"/>
          <w:u w:val="none"/>
          <w:lang w:val="en-US" w:eastAsia="zh-CN"/>
        </w:rPr>
        <w:t>分别给予</w:t>
      </w:r>
      <w:r>
        <w:rPr>
          <w:rFonts w:hint="default" w:ascii="仿宋" w:hAnsi="仿宋" w:eastAsia="仿宋" w:cs="仿宋"/>
          <w:b w:val="0"/>
          <w:bCs w:val="0"/>
          <w:sz w:val="30"/>
          <w:szCs w:val="30"/>
          <w:highlight w:val="none"/>
          <w:u w:val="none"/>
          <w:lang w:val="en-US" w:eastAsia="zh-CN"/>
        </w:rPr>
        <w:t>1000元</w:t>
      </w:r>
      <w:r>
        <w:rPr>
          <w:rFonts w:hint="eastAsia" w:ascii="仿宋" w:hAnsi="仿宋" w:eastAsia="仿宋" w:cs="仿宋"/>
          <w:b w:val="0"/>
          <w:bCs w:val="0"/>
          <w:sz w:val="30"/>
          <w:szCs w:val="30"/>
          <w:highlight w:val="none"/>
          <w:u w:val="none"/>
          <w:lang w:val="en-US" w:eastAsia="zh-CN"/>
        </w:rPr>
        <w:t>/场、2000元/场、3000元/场的</w:t>
      </w:r>
      <w:r>
        <w:rPr>
          <w:rFonts w:hint="default" w:ascii="仿宋" w:hAnsi="仿宋" w:eastAsia="仿宋" w:cs="仿宋"/>
          <w:b w:val="0"/>
          <w:bCs w:val="0"/>
          <w:sz w:val="30"/>
          <w:szCs w:val="30"/>
          <w:highlight w:val="none"/>
          <w:u w:val="none"/>
          <w:lang w:val="en-US" w:eastAsia="zh-CN"/>
        </w:rPr>
        <w:t>奖励</w:t>
      </w:r>
      <w:r>
        <w:rPr>
          <w:rFonts w:hint="eastAsia" w:ascii="仿宋" w:hAnsi="仿宋" w:eastAsia="仿宋" w:cs="仿宋"/>
          <w:b w:val="0"/>
          <w:bCs w:val="0"/>
          <w:sz w:val="30"/>
          <w:szCs w:val="30"/>
          <w:highlight w:val="none"/>
          <w:u w:val="none"/>
          <w:lang w:val="en-US" w:eastAsia="zh-CN"/>
        </w:rPr>
        <w:t>，累计奖励金额最高不超过15万元，同一企业全年累计奖励金额不超过30万元</w:t>
      </w:r>
      <w:r>
        <w:rPr>
          <w:rFonts w:hint="default" w:ascii="仿宋" w:hAnsi="仿宋" w:eastAsia="仿宋" w:cs="仿宋"/>
          <w:b w:val="0"/>
          <w:bCs w:val="0"/>
          <w:sz w:val="30"/>
          <w:szCs w:val="30"/>
          <w:highlight w:val="none"/>
          <w:u w:val="none"/>
          <w:lang w:val="en-US" w:eastAsia="zh-CN"/>
        </w:rPr>
        <w:t>。</w:t>
      </w:r>
      <w:r>
        <w:rPr>
          <w:rFonts w:hint="eastAsia" w:ascii="仿宋" w:hAnsi="仿宋" w:eastAsia="仿宋" w:cs="仿宋"/>
          <w:b w:val="0"/>
          <w:bCs w:val="0"/>
          <w:sz w:val="30"/>
          <w:szCs w:val="30"/>
          <w:highlight w:val="none"/>
          <w:u w:val="none"/>
          <w:lang w:val="en-US" w:eastAsia="zh-CN"/>
        </w:rPr>
        <w:t>演艺企业或经纪公司</w:t>
      </w:r>
      <w:r>
        <w:rPr>
          <w:rFonts w:hint="default" w:ascii="仿宋" w:hAnsi="仿宋" w:eastAsia="仿宋" w:cs="仿宋"/>
          <w:b w:val="0"/>
          <w:bCs w:val="0"/>
          <w:sz w:val="30"/>
          <w:szCs w:val="30"/>
          <w:highlight w:val="none"/>
          <w:u w:val="none"/>
          <w:lang w:val="en-US" w:eastAsia="zh-CN"/>
        </w:rPr>
        <w:t>引进节目在</w:t>
      </w:r>
      <w:r>
        <w:rPr>
          <w:rFonts w:hint="default" w:ascii="仿宋" w:hAnsi="仿宋" w:eastAsia="仿宋" w:cs="仿宋"/>
          <w:b w:val="0"/>
          <w:bCs w:val="0"/>
          <w:color w:val="auto"/>
          <w:sz w:val="30"/>
          <w:szCs w:val="30"/>
          <w:highlight w:val="none"/>
          <w:u w:val="none"/>
          <w:lang w:val="en-US" w:eastAsia="zh-CN"/>
        </w:rPr>
        <w:t>区内</w:t>
      </w:r>
      <w:r>
        <w:rPr>
          <w:rFonts w:hint="eastAsia" w:ascii="仿宋" w:hAnsi="仿宋" w:eastAsia="仿宋" w:cs="仿宋"/>
          <w:b w:val="0"/>
          <w:bCs w:val="0"/>
          <w:color w:val="auto"/>
          <w:sz w:val="30"/>
          <w:szCs w:val="30"/>
          <w:highlight w:val="none"/>
          <w:u w:val="none"/>
          <w:lang w:val="en-US" w:eastAsia="zh-CN"/>
        </w:rPr>
        <w:t>200座以上</w:t>
      </w:r>
      <w:r>
        <w:rPr>
          <w:rFonts w:hint="default" w:ascii="仿宋" w:hAnsi="仿宋" w:eastAsia="仿宋" w:cs="仿宋"/>
          <w:b w:val="0"/>
          <w:bCs w:val="0"/>
          <w:sz w:val="30"/>
          <w:szCs w:val="30"/>
          <w:highlight w:val="none"/>
          <w:u w:val="none"/>
          <w:lang w:val="en-US" w:eastAsia="zh-CN"/>
        </w:rPr>
        <w:t>剧场</w:t>
      </w:r>
      <w:r>
        <w:rPr>
          <w:rFonts w:hint="eastAsia" w:ascii="仿宋" w:hAnsi="仿宋" w:eastAsia="仿宋" w:cs="仿宋"/>
          <w:b w:val="0"/>
          <w:bCs w:val="0"/>
          <w:sz w:val="30"/>
          <w:szCs w:val="30"/>
          <w:highlight w:val="none"/>
          <w:u w:val="none"/>
          <w:lang w:val="en-US" w:eastAsia="zh-CN"/>
        </w:rPr>
        <w:t>进行</w:t>
      </w:r>
      <w:r>
        <w:rPr>
          <w:rFonts w:hint="default" w:ascii="仿宋" w:hAnsi="仿宋" w:eastAsia="仿宋" w:cs="仿宋"/>
          <w:b w:val="0"/>
          <w:bCs w:val="0"/>
          <w:sz w:val="30"/>
          <w:szCs w:val="30"/>
          <w:highlight w:val="none"/>
          <w:u w:val="none"/>
          <w:lang w:val="en-US" w:eastAsia="zh-CN"/>
        </w:rPr>
        <w:t>营业性演出</w:t>
      </w:r>
      <w:r>
        <w:rPr>
          <w:rFonts w:hint="eastAsia" w:ascii="仿宋" w:hAnsi="仿宋" w:eastAsia="仿宋" w:cs="仿宋"/>
          <w:b w:val="0"/>
          <w:bCs w:val="0"/>
          <w:sz w:val="30"/>
          <w:szCs w:val="30"/>
          <w:highlight w:val="none"/>
          <w:u w:val="none"/>
          <w:lang w:val="en-US" w:eastAsia="zh-CN"/>
        </w:rPr>
        <w:t>，</w:t>
      </w:r>
      <w:r>
        <w:rPr>
          <w:rFonts w:hint="default" w:ascii="仿宋" w:hAnsi="仿宋" w:eastAsia="仿宋" w:cs="仿宋"/>
          <w:b w:val="0"/>
          <w:bCs w:val="0"/>
          <w:color w:val="auto"/>
          <w:sz w:val="30"/>
          <w:szCs w:val="30"/>
          <w:highlight w:val="none"/>
          <w:u w:val="none"/>
          <w:lang w:val="en-US" w:eastAsia="zh-CN"/>
        </w:rPr>
        <w:t>年演出场次</w:t>
      </w:r>
      <w:r>
        <w:rPr>
          <w:rFonts w:hint="eastAsia" w:ascii="仿宋" w:hAnsi="仿宋" w:eastAsia="仿宋" w:cs="仿宋"/>
          <w:b w:val="0"/>
          <w:bCs w:val="0"/>
          <w:color w:val="auto"/>
          <w:sz w:val="30"/>
          <w:szCs w:val="30"/>
          <w:highlight w:val="none"/>
          <w:u w:val="none"/>
          <w:lang w:val="en-US" w:eastAsia="zh-CN"/>
        </w:rPr>
        <w:t>累计</w:t>
      </w:r>
      <w:r>
        <w:rPr>
          <w:rFonts w:hint="default" w:ascii="仿宋" w:hAnsi="仿宋" w:eastAsia="仿宋" w:cs="仿宋"/>
          <w:b w:val="0"/>
          <w:bCs w:val="0"/>
          <w:sz w:val="30"/>
          <w:szCs w:val="30"/>
          <w:highlight w:val="none"/>
          <w:u w:val="none"/>
          <w:lang w:val="en-US" w:eastAsia="zh-CN"/>
        </w:rPr>
        <w:t>超过50场或观众累计人数达到2万人</w:t>
      </w:r>
      <w:r>
        <w:rPr>
          <w:rFonts w:hint="eastAsia" w:ascii="仿宋" w:hAnsi="仿宋" w:eastAsia="仿宋" w:cs="仿宋"/>
          <w:b w:val="0"/>
          <w:bCs w:val="0"/>
          <w:sz w:val="30"/>
          <w:szCs w:val="30"/>
          <w:highlight w:val="none"/>
          <w:u w:val="none"/>
          <w:lang w:val="en-US" w:eastAsia="zh-CN"/>
        </w:rPr>
        <w:t>次</w:t>
      </w:r>
      <w:r>
        <w:rPr>
          <w:rFonts w:hint="default" w:ascii="仿宋" w:hAnsi="仿宋" w:eastAsia="仿宋" w:cs="仿宋"/>
          <w:b w:val="0"/>
          <w:bCs w:val="0"/>
          <w:sz w:val="30"/>
          <w:szCs w:val="30"/>
          <w:highlight w:val="none"/>
          <w:u w:val="none"/>
          <w:lang w:val="en-US" w:eastAsia="zh-CN"/>
        </w:rPr>
        <w:t>以上的</w:t>
      </w:r>
      <w:r>
        <w:rPr>
          <w:rFonts w:hint="eastAsia" w:ascii="仿宋" w:hAnsi="仿宋" w:eastAsia="仿宋" w:cs="仿宋"/>
          <w:b w:val="0"/>
          <w:bCs w:val="0"/>
          <w:sz w:val="30"/>
          <w:szCs w:val="30"/>
          <w:highlight w:val="none"/>
          <w:u w:val="none"/>
          <w:lang w:val="en-US" w:eastAsia="zh-CN"/>
        </w:rPr>
        <w:t>，奖励</w:t>
      </w:r>
      <w:r>
        <w:rPr>
          <w:rFonts w:hint="default" w:ascii="仿宋" w:hAnsi="仿宋" w:eastAsia="仿宋" w:cs="仿宋"/>
          <w:b w:val="0"/>
          <w:bCs w:val="0"/>
          <w:sz w:val="30"/>
          <w:szCs w:val="30"/>
          <w:highlight w:val="none"/>
          <w:u w:val="none"/>
          <w:lang w:val="en-US" w:eastAsia="zh-CN"/>
        </w:rPr>
        <w:t>5万元</w:t>
      </w:r>
      <w:r>
        <w:rPr>
          <w:rFonts w:hint="eastAsia" w:ascii="仿宋" w:hAnsi="仿宋" w:eastAsia="仿宋" w:cs="仿宋"/>
          <w:b w:val="0"/>
          <w:bCs w:val="0"/>
          <w:sz w:val="30"/>
          <w:szCs w:val="30"/>
          <w:highlight w:val="none"/>
          <w:u w:val="none"/>
          <w:lang w:val="en-US" w:eastAsia="zh-CN"/>
        </w:rPr>
        <w:t>，同一企业全年累计奖励金额最高不超过15万元</w:t>
      </w:r>
      <w:r>
        <w:rPr>
          <w:rFonts w:hint="default" w:ascii="仿宋" w:hAnsi="仿宋" w:eastAsia="仿宋" w:cs="仿宋"/>
          <w:b w:val="0"/>
          <w:bCs w:val="0"/>
          <w:sz w:val="30"/>
          <w:szCs w:val="30"/>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highlight w:val="none"/>
          <w:u w:val="none"/>
          <w:lang w:val="en-US" w:eastAsia="zh-CN"/>
        </w:rPr>
        <w:t>22.支持社会资本参与演艺场所建设。</w:t>
      </w:r>
      <w:r>
        <w:rPr>
          <w:rFonts w:hint="eastAsia" w:ascii="仿宋" w:hAnsi="仿宋" w:eastAsia="仿宋" w:cs="仿宋"/>
          <w:b w:val="0"/>
          <w:bCs w:val="0"/>
          <w:sz w:val="30"/>
          <w:szCs w:val="30"/>
          <w:highlight w:val="none"/>
          <w:u w:val="none"/>
          <w:lang w:val="en-US" w:eastAsia="zh-CN"/>
        </w:rPr>
        <w:t>对新投入使用的进行戏剧、音乐、舞蹈、曲艺等常态化演出的社会投资的演艺场所（有固定舞台、座位、灯光等演艺设备）的建设方，营业面积不少于</w:t>
      </w:r>
      <w:r>
        <w:rPr>
          <w:rFonts w:hint="eastAsia" w:ascii="仿宋" w:hAnsi="仿宋" w:eastAsia="仿宋" w:cs="仿宋"/>
          <w:b w:val="0"/>
          <w:bCs w:val="0"/>
          <w:strike w:val="0"/>
          <w:dstrike w:val="0"/>
          <w:color w:val="auto"/>
          <w:sz w:val="30"/>
          <w:szCs w:val="30"/>
          <w:highlight w:val="none"/>
          <w:u w:val="none"/>
          <w:lang w:val="en-US" w:eastAsia="zh-CN"/>
        </w:rPr>
        <w:t>500</w:t>
      </w:r>
      <w:r>
        <w:rPr>
          <w:rFonts w:hint="eastAsia" w:ascii="仿宋" w:hAnsi="仿宋" w:eastAsia="仿宋" w:cs="仿宋"/>
          <w:b w:val="0"/>
          <w:bCs w:val="0"/>
          <w:sz w:val="30"/>
          <w:szCs w:val="30"/>
          <w:highlight w:val="none"/>
          <w:u w:val="none"/>
          <w:lang w:val="en-US" w:eastAsia="zh-CN"/>
        </w:rPr>
        <w:t>平方米、年演出</w:t>
      </w:r>
      <w:r>
        <w:rPr>
          <w:rFonts w:hint="eastAsia" w:ascii="仿宋" w:hAnsi="仿宋" w:eastAsia="仿宋" w:cs="仿宋"/>
          <w:b w:val="0"/>
          <w:bCs w:val="0"/>
          <w:strike w:val="0"/>
          <w:dstrike w:val="0"/>
          <w:sz w:val="30"/>
          <w:szCs w:val="30"/>
          <w:highlight w:val="none"/>
          <w:u w:val="none"/>
          <w:lang w:val="en-US" w:eastAsia="zh-CN"/>
        </w:rPr>
        <w:t>量</w:t>
      </w:r>
      <w:r>
        <w:rPr>
          <w:rFonts w:hint="eastAsia" w:ascii="仿宋" w:hAnsi="仿宋" w:eastAsia="仿宋" w:cs="仿宋"/>
          <w:b w:val="0"/>
          <w:bCs w:val="0"/>
          <w:sz w:val="30"/>
          <w:szCs w:val="30"/>
          <w:highlight w:val="none"/>
          <w:u w:val="none"/>
          <w:lang w:val="en-US" w:eastAsia="zh-CN"/>
        </w:rPr>
        <w:t>达到</w:t>
      </w:r>
      <w:r>
        <w:rPr>
          <w:rFonts w:hint="eastAsia" w:ascii="仿宋" w:hAnsi="仿宋" w:eastAsia="仿宋" w:cs="仿宋"/>
          <w:b w:val="0"/>
          <w:bCs w:val="0"/>
          <w:strike w:val="0"/>
          <w:dstrike w:val="0"/>
          <w:sz w:val="30"/>
          <w:szCs w:val="30"/>
          <w:highlight w:val="none"/>
          <w:u w:val="none"/>
          <w:lang w:val="en-US" w:eastAsia="zh-CN"/>
        </w:rPr>
        <w:t>100场以上</w:t>
      </w:r>
      <w:r>
        <w:rPr>
          <w:rFonts w:hint="eastAsia" w:ascii="仿宋" w:hAnsi="仿宋" w:eastAsia="仿宋" w:cs="仿宋"/>
          <w:b w:val="0"/>
          <w:bCs w:val="0"/>
          <w:sz w:val="30"/>
          <w:szCs w:val="30"/>
          <w:highlight w:val="none"/>
          <w:u w:val="none"/>
          <w:lang w:val="en-US" w:eastAsia="zh-CN"/>
        </w:rPr>
        <w:t>或累计总观看人数达到2万人次的，给予20万元奖励。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23.支持社会资本参与文化事业设施建设。</w:t>
      </w:r>
      <w:r>
        <w:rPr>
          <w:rFonts w:hint="eastAsia" w:ascii="仿宋" w:hAnsi="仿宋" w:eastAsia="仿宋" w:cs="仿宋"/>
          <w:b w:val="0"/>
          <w:bCs w:val="0"/>
          <w:sz w:val="30"/>
          <w:szCs w:val="30"/>
          <w:highlight w:val="none"/>
          <w:u w:val="none"/>
          <w:lang w:val="en-US" w:eastAsia="zh-CN"/>
        </w:rPr>
        <w:t>由社会资本全资新建或改建的博物馆、图书馆或新型阅读空间、美术馆或新型展陈空间，并依法在相关部门登记或认定管理，博物馆全年开放时间240天以上、有固定展馆、藏品总量300件（套）以上的，图书馆建筑面积不低于500㎡、内含阅览室面积不低于300㎡、馆藏纸质信息资源不少于1.5万册（件）、每年开放时间不少于2190小时，美术馆建筑面积500㎡以上、每年开放时间不少于300天的，每个项目给予建设方按固定资产投资额（不含土地购置费、土地使用费）的30%给予一次性不超过30万元的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24.支持社会资本参与大型展厅展馆建设。</w:t>
      </w:r>
      <w:r>
        <w:rPr>
          <w:rFonts w:hint="eastAsia" w:ascii="仿宋" w:hAnsi="仿宋" w:eastAsia="仿宋" w:cs="仿宋"/>
          <w:b w:val="0"/>
          <w:bCs w:val="0"/>
          <w:sz w:val="30"/>
          <w:szCs w:val="30"/>
          <w:highlight w:val="none"/>
          <w:u w:val="none"/>
          <w:lang w:val="en-US" w:eastAsia="zh-CN"/>
        </w:rPr>
        <w:t>由社会资本全资新建或改建的大型专业展厅、展馆，建设建筑面积超过</w:t>
      </w:r>
      <w:r>
        <w:rPr>
          <w:rFonts w:hint="eastAsia" w:ascii="仿宋" w:hAnsi="仿宋" w:eastAsia="仿宋" w:cs="仿宋"/>
          <w:b w:val="0"/>
          <w:bCs w:val="0"/>
          <w:strike w:val="0"/>
          <w:dstrike w:val="0"/>
          <w:sz w:val="30"/>
          <w:szCs w:val="30"/>
          <w:highlight w:val="none"/>
          <w:u w:val="none"/>
          <w:lang w:val="en-US" w:eastAsia="zh-CN"/>
        </w:rPr>
        <w:t>5000</w:t>
      </w:r>
      <w:r>
        <w:rPr>
          <w:rFonts w:hint="eastAsia" w:ascii="仿宋" w:hAnsi="仿宋" w:eastAsia="仿宋" w:cs="仿宋"/>
          <w:b w:val="0"/>
          <w:bCs w:val="0"/>
          <w:color w:val="auto"/>
          <w:sz w:val="30"/>
          <w:szCs w:val="30"/>
          <w:highlight w:val="none"/>
          <w:u w:val="none"/>
          <w:lang w:val="en-US" w:eastAsia="zh-CN"/>
        </w:rPr>
        <w:t>㎡</w:t>
      </w:r>
      <w:r>
        <w:rPr>
          <w:rFonts w:hint="eastAsia" w:ascii="仿宋" w:hAnsi="仿宋" w:eastAsia="仿宋" w:cs="仿宋"/>
          <w:b w:val="0"/>
          <w:bCs w:val="0"/>
          <w:sz w:val="30"/>
          <w:szCs w:val="30"/>
          <w:highlight w:val="none"/>
          <w:u w:val="none"/>
          <w:lang w:val="en-US" w:eastAsia="zh-CN"/>
        </w:rPr>
        <w:t>（含）且实际固定资产投资额5000万元及以上的，对场馆建设主体按项目实际固定资产投资总金额（不包含土地购置费、土地使用费）的5%给予一次性不超过300万元的奖励。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highlight w:val="none"/>
          <w:u w:val="none"/>
          <w:lang w:val="en-US" w:eastAsia="zh-CN"/>
        </w:rPr>
        <w:t>25.支持举办文化展陈。</w:t>
      </w:r>
      <w:r>
        <w:rPr>
          <w:rFonts w:hint="eastAsia" w:ascii="仿宋" w:hAnsi="仿宋" w:eastAsia="仿宋" w:cs="仿宋"/>
          <w:b w:val="0"/>
          <w:bCs w:val="0"/>
          <w:sz w:val="30"/>
          <w:szCs w:val="30"/>
          <w:highlight w:val="none"/>
          <w:u w:val="none"/>
          <w:lang w:val="en-US" w:eastAsia="zh-CN"/>
        </w:rPr>
        <w:t>对在本区主办单场面积3</w:t>
      </w:r>
      <w:r>
        <w:rPr>
          <w:rFonts w:hint="eastAsia" w:ascii="仿宋" w:hAnsi="仿宋" w:eastAsia="仿宋" w:cs="仿宋"/>
          <w:b w:val="0"/>
          <w:bCs w:val="0"/>
          <w:sz w:val="30"/>
          <w:szCs w:val="30"/>
          <w:highlight w:val="none"/>
          <w:u w:val="none"/>
          <w:lang w:val="en-US" w:eastAsia="zh-CN"/>
        </w:rPr>
        <w:t>000</w:t>
      </w:r>
      <w:r>
        <w:rPr>
          <w:rFonts w:hint="eastAsia" w:ascii="仿宋" w:hAnsi="仿宋" w:eastAsia="仿宋" w:cs="仿宋"/>
          <w:b w:val="0"/>
          <w:bCs w:val="0"/>
          <w:color w:val="auto"/>
          <w:sz w:val="30"/>
          <w:szCs w:val="30"/>
          <w:highlight w:val="none"/>
          <w:u w:val="none"/>
          <w:lang w:val="en-US" w:eastAsia="zh-CN"/>
        </w:rPr>
        <w:t>㎡</w:t>
      </w:r>
      <w:r>
        <w:rPr>
          <w:rFonts w:hint="eastAsia" w:ascii="仿宋" w:hAnsi="仿宋" w:eastAsia="仿宋" w:cs="仿宋"/>
          <w:b w:val="0"/>
          <w:bCs w:val="0"/>
          <w:sz w:val="30"/>
          <w:szCs w:val="30"/>
          <w:highlight w:val="none"/>
          <w:u w:val="none"/>
          <w:lang w:val="en-US" w:eastAsia="zh-CN"/>
        </w:rPr>
        <w:t>以上的艺术、设计等文化展陈的机构，展览期不低于3天的，给予一次性20万元奖励。</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highlight w:val="none"/>
          <w:u w:val="none"/>
          <w:lang w:val="en-US" w:eastAsia="zh-CN"/>
        </w:rPr>
        <w:t>26.支持职业体育俱乐部落户。</w:t>
      </w:r>
      <w:r>
        <w:rPr>
          <w:rFonts w:hint="eastAsia" w:ascii="仿宋" w:hAnsi="仿宋" w:eastAsia="仿宋" w:cs="仿宋"/>
          <w:b w:val="0"/>
          <w:bCs w:val="0"/>
          <w:sz w:val="30"/>
          <w:szCs w:val="30"/>
          <w:highlight w:val="none"/>
          <w:u w:val="none"/>
          <w:lang w:val="en-US" w:eastAsia="zh-CN"/>
        </w:rPr>
        <w:t>对落户天河的具备参加职业联赛资格的职业体育俱乐部，给予一次性30万元奖励。</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bCs/>
          <w:sz w:val="30"/>
          <w:szCs w:val="30"/>
          <w:highlight w:val="none"/>
          <w:u w:val="none"/>
          <w:lang w:val="en-US" w:eastAsia="zh-CN"/>
        </w:rPr>
        <w:t>27.支持职业体育俱乐部参赛获奖。</w:t>
      </w:r>
      <w:r>
        <w:rPr>
          <w:rFonts w:hint="eastAsia" w:ascii="仿宋" w:hAnsi="仿宋" w:eastAsia="仿宋" w:cs="仿宋"/>
          <w:b w:val="0"/>
          <w:bCs w:val="0"/>
          <w:sz w:val="30"/>
          <w:szCs w:val="30"/>
          <w:highlight w:val="none"/>
          <w:u w:val="none"/>
          <w:lang w:val="en-US" w:eastAsia="zh-CN"/>
        </w:rPr>
        <w:t>职业体育俱乐部参加官方竞技赛事，获得世界级、亚洲级、国家级赛事冠军的，分别给予50万元、20</w:t>
      </w:r>
      <w:r>
        <w:rPr>
          <w:rFonts w:hint="eastAsia" w:ascii="仿宋" w:hAnsi="仿宋" w:eastAsia="仿宋" w:cs="仿宋"/>
          <w:b w:val="0"/>
          <w:bCs w:val="0"/>
          <w:strike w:val="0"/>
          <w:dstrike w:val="0"/>
          <w:sz w:val="30"/>
          <w:szCs w:val="30"/>
          <w:highlight w:val="none"/>
          <w:u w:val="none"/>
          <w:lang w:val="en-US" w:eastAsia="zh-CN"/>
        </w:rPr>
        <w:t>万元、10万元奖励，</w:t>
      </w:r>
      <w:r>
        <w:rPr>
          <w:rFonts w:hint="eastAsia" w:ascii="仿宋" w:hAnsi="仿宋" w:eastAsia="仿宋" w:cs="仿宋"/>
          <w:b w:val="0"/>
          <w:bCs w:val="0"/>
          <w:sz w:val="30"/>
          <w:szCs w:val="30"/>
          <w:highlight w:val="none"/>
          <w:u w:val="none"/>
          <w:lang w:val="en-US" w:eastAsia="zh-CN"/>
        </w:rPr>
        <w:t>获得亚军的，分别给予30万、</w:t>
      </w:r>
      <w:r>
        <w:rPr>
          <w:rFonts w:hint="eastAsia" w:ascii="仿宋" w:hAnsi="仿宋" w:eastAsia="仿宋" w:cs="仿宋"/>
          <w:b w:val="0"/>
          <w:bCs w:val="0"/>
          <w:strike w:val="0"/>
          <w:dstrike w:val="0"/>
          <w:sz w:val="30"/>
          <w:szCs w:val="30"/>
          <w:highlight w:val="none"/>
          <w:u w:val="none"/>
          <w:lang w:val="en-US" w:eastAsia="zh-CN"/>
        </w:rPr>
        <w:t>15万元、</w:t>
      </w:r>
      <w:r>
        <w:rPr>
          <w:rFonts w:hint="eastAsia" w:ascii="仿宋" w:hAnsi="仿宋" w:eastAsia="仿宋" w:cs="仿宋"/>
          <w:b w:val="0"/>
          <w:bCs w:val="0"/>
          <w:sz w:val="30"/>
          <w:szCs w:val="30"/>
          <w:highlight w:val="none"/>
          <w:u w:val="none"/>
          <w:lang w:val="en-US" w:eastAsia="zh-CN"/>
        </w:rPr>
        <w:t>5万元奖励。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三、培育壮大市场主体</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u w:val="none"/>
          <w:lang w:val="en-US" w:eastAsia="zh-CN"/>
        </w:rPr>
        <w:t>28.支持企业评先评优。</w:t>
      </w:r>
      <w:r>
        <w:rPr>
          <w:rFonts w:hint="default" w:ascii="仿宋" w:hAnsi="仿宋" w:eastAsia="仿宋" w:cs="仿宋"/>
          <w:b w:val="0"/>
          <w:bCs w:val="0"/>
          <w:sz w:val="30"/>
          <w:szCs w:val="30"/>
          <w:u w:val="none"/>
          <w:lang w:val="en-US" w:eastAsia="zh-CN"/>
        </w:rPr>
        <w:t>对入选“全国文化企业30强”“中国旅游集团20强”的企业</w:t>
      </w:r>
      <w:r>
        <w:rPr>
          <w:rFonts w:hint="eastAsia" w:ascii="仿宋" w:hAnsi="仿宋" w:eastAsia="仿宋" w:cs="仿宋"/>
          <w:b w:val="0"/>
          <w:bCs w:val="0"/>
          <w:sz w:val="30"/>
          <w:szCs w:val="30"/>
          <w:u w:val="none"/>
          <w:lang w:val="en-US" w:eastAsia="zh-CN"/>
        </w:rPr>
        <w:t>或机构</w:t>
      </w:r>
      <w:r>
        <w:rPr>
          <w:rFonts w:hint="default" w:ascii="仿宋" w:hAnsi="仿宋" w:eastAsia="仿宋" w:cs="仿宋"/>
          <w:b w:val="0"/>
          <w:bCs w:val="0"/>
          <w:sz w:val="30"/>
          <w:szCs w:val="30"/>
          <w:u w:val="none"/>
          <w:lang w:val="en-US" w:eastAsia="zh-CN"/>
        </w:rPr>
        <w:t>，给予50万元奖励；</w:t>
      </w:r>
      <w:r>
        <w:rPr>
          <w:rFonts w:hint="eastAsia" w:ascii="仿宋" w:hAnsi="仿宋" w:eastAsia="仿宋" w:cs="仿宋"/>
          <w:b w:val="0"/>
          <w:bCs w:val="0"/>
          <w:sz w:val="30"/>
          <w:szCs w:val="30"/>
          <w:u w:val="none"/>
          <w:lang w:val="en-US" w:eastAsia="zh-CN"/>
        </w:rPr>
        <w:t>对获得国家文化出口重点企业、重点项目认定的企业，分别给予20万元、10万元奖励；对</w:t>
      </w:r>
      <w:r>
        <w:rPr>
          <w:rFonts w:hint="default" w:ascii="仿宋" w:hAnsi="仿宋" w:eastAsia="仿宋" w:cs="仿宋"/>
          <w:b w:val="0"/>
          <w:bCs w:val="0"/>
          <w:sz w:val="30"/>
          <w:szCs w:val="30"/>
          <w:u w:val="none"/>
          <w:lang w:val="en-US" w:eastAsia="zh-CN"/>
        </w:rPr>
        <w:t>入选“广州文化企业30强”“广州最有成长性文化企业20佳”</w:t>
      </w:r>
      <w:r>
        <w:rPr>
          <w:rFonts w:hint="eastAsia" w:ascii="仿宋" w:hAnsi="仿宋" w:eastAsia="仿宋" w:cs="仿宋"/>
          <w:b w:val="0"/>
          <w:bCs w:val="0"/>
          <w:sz w:val="30"/>
          <w:szCs w:val="30"/>
          <w:u w:val="none"/>
          <w:lang w:val="en-US" w:eastAsia="zh-CN"/>
        </w:rPr>
        <w:t>（或同等次的评先评优活动）的</w:t>
      </w:r>
      <w:r>
        <w:rPr>
          <w:rFonts w:hint="default" w:ascii="仿宋" w:hAnsi="仿宋" w:eastAsia="仿宋" w:cs="仿宋"/>
          <w:b w:val="0"/>
          <w:bCs w:val="0"/>
          <w:sz w:val="30"/>
          <w:szCs w:val="30"/>
          <w:u w:val="none"/>
          <w:lang w:val="en-US" w:eastAsia="zh-CN"/>
        </w:rPr>
        <w:t>企业</w:t>
      </w:r>
      <w:r>
        <w:rPr>
          <w:rFonts w:hint="eastAsia" w:ascii="仿宋" w:hAnsi="仿宋" w:eastAsia="仿宋" w:cs="仿宋"/>
          <w:b w:val="0"/>
          <w:bCs w:val="0"/>
          <w:sz w:val="30"/>
          <w:szCs w:val="30"/>
          <w:u w:val="none"/>
          <w:lang w:val="en-US" w:eastAsia="zh-CN"/>
        </w:rPr>
        <w:t>或机构</w:t>
      </w:r>
      <w:r>
        <w:rPr>
          <w:rFonts w:hint="default" w:ascii="仿宋" w:hAnsi="仿宋" w:eastAsia="仿宋" w:cs="仿宋"/>
          <w:b w:val="0"/>
          <w:bCs w:val="0"/>
          <w:sz w:val="30"/>
          <w:szCs w:val="30"/>
          <w:u w:val="none"/>
          <w:lang w:val="en-US" w:eastAsia="zh-CN"/>
        </w:rPr>
        <w:t>，分别给予</w:t>
      </w:r>
      <w:r>
        <w:rPr>
          <w:rFonts w:hint="eastAsia" w:ascii="仿宋" w:hAnsi="仿宋" w:eastAsia="仿宋" w:cs="仿宋"/>
          <w:b w:val="0"/>
          <w:bCs w:val="0"/>
          <w:strike w:val="0"/>
          <w:dstrike w:val="0"/>
          <w:sz w:val="30"/>
          <w:szCs w:val="30"/>
          <w:u w:val="none"/>
          <w:lang w:val="en-US" w:eastAsia="zh-CN"/>
        </w:rPr>
        <w:t>10</w:t>
      </w:r>
      <w:r>
        <w:rPr>
          <w:rFonts w:hint="default" w:ascii="仿宋" w:hAnsi="仿宋" w:eastAsia="仿宋" w:cs="仿宋"/>
          <w:b w:val="0"/>
          <w:bCs w:val="0"/>
          <w:sz w:val="30"/>
          <w:szCs w:val="30"/>
          <w:u w:val="none"/>
          <w:lang w:val="en-US" w:eastAsia="zh-CN"/>
        </w:rPr>
        <w:t>万元、</w:t>
      </w:r>
      <w:r>
        <w:rPr>
          <w:rFonts w:hint="eastAsia" w:ascii="仿宋" w:hAnsi="仿宋" w:eastAsia="仿宋" w:cs="仿宋"/>
          <w:b w:val="0"/>
          <w:bCs w:val="0"/>
          <w:sz w:val="30"/>
          <w:szCs w:val="30"/>
          <w:u w:val="none"/>
          <w:lang w:val="en-US" w:eastAsia="zh-CN"/>
        </w:rPr>
        <w:t>5</w:t>
      </w:r>
      <w:r>
        <w:rPr>
          <w:rFonts w:hint="default" w:ascii="仿宋" w:hAnsi="仿宋" w:eastAsia="仿宋" w:cs="仿宋"/>
          <w:b w:val="0"/>
          <w:bCs w:val="0"/>
          <w:sz w:val="30"/>
          <w:szCs w:val="30"/>
          <w:u w:val="none"/>
          <w:lang w:val="en-US" w:eastAsia="zh-CN"/>
        </w:rPr>
        <w:t>万元奖励</w:t>
      </w:r>
      <w:r>
        <w:rPr>
          <w:rFonts w:hint="eastAsia" w:ascii="仿宋" w:hAnsi="仿宋" w:eastAsia="仿宋" w:cs="仿宋"/>
          <w:b w:val="0"/>
          <w:bCs w:val="0"/>
          <w:sz w:val="30"/>
          <w:szCs w:val="30"/>
          <w:u w:val="none"/>
          <w:lang w:val="en-US" w:eastAsia="zh-CN"/>
        </w:rPr>
        <w:t>，本项奖励同一企业按从高不重复原则执行。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29.支持企业扩大规模。</w:t>
      </w:r>
      <w:r>
        <w:rPr>
          <w:rFonts w:hint="eastAsia" w:ascii="仿宋" w:hAnsi="仿宋" w:eastAsia="仿宋" w:cs="仿宋"/>
          <w:b w:val="0"/>
          <w:bCs w:val="0"/>
          <w:sz w:val="30"/>
          <w:szCs w:val="30"/>
          <w:u w:val="none"/>
          <w:lang w:val="en-US" w:eastAsia="zh-CN"/>
        </w:rPr>
        <w:t>对营业收入增长率20%以上的高成长性</w:t>
      </w:r>
      <w:r>
        <w:rPr>
          <w:rFonts w:hint="eastAsia" w:ascii="仿宋" w:hAnsi="仿宋" w:eastAsia="仿宋" w:cs="仿宋"/>
          <w:b w:val="0"/>
          <w:bCs w:val="0"/>
          <w:strike w:val="0"/>
          <w:dstrike w:val="0"/>
          <w:color w:val="auto"/>
          <w:sz w:val="30"/>
          <w:szCs w:val="30"/>
          <w:u w:val="none"/>
          <w:lang w:val="en-US" w:eastAsia="zh-CN"/>
        </w:rPr>
        <w:t>文化</w:t>
      </w:r>
      <w:r>
        <w:rPr>
          <w:rFonts w:hint="eastAsia" w:ascii="仿宋" w:hAnsi="仿宋" w:eastAsia="仿宋" w:cs="仿宋"/>
          <w:b w:val="0"/>
          <w:bCs w:val="0"/>
          <w:sz w:val="30"/>
          <w:szCs w:val="30"/>
          <w:u w:val="none"/>
          <w:lang w:val="en-US" w:eastAsia="zh-CN"/>
        </w:rPr>
        <w:t>企业，在本区内扩大办公用房的，按照增加的面积给予每平方米1000元奖励，每家企业最高不超过50万元。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四、支持载体平台建设</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b w:val="0"/>
          <w:bCs w:val="0"/>
          <w:u w:val="none"/>
          <w:lang w:val="en-US" w:eastAsia="zh-CN"/>
        </w:rPr>
      </w:pPr>
      <w:r>
        <w:rPr>
          <w:rFonts w:hint="eastAsia" w:ascii="仿宋" w:hAnsi="仿宋" w:eastAsia="仿宋" w:cs="仿宋"/>
          <w:b/>
          <w:bCs/>
          <w:sz w:val="30"/>
          <w:szCs w:val="30"/>
          <w:u w:val="none"/>
          <w:lang w:val="en-US" w:eastAsia="zh-CN"/>
        </w:rPr>
        <w:t>30.支持文化产业聚集发展。</w:t>
      </w:r>
      <w:r>
        <w:rPr>
          <w:rFonts w:hint="eastAsia" w:ascii="仿宋" w:hAnsi="仿宋" w:eastAsia="仿宋" w:cs="仿宋"/>
          <w:b w:val="0"/>
          <w:bCs w:val="0"/>
          <w:sz w:val="30"/>
          <w:szCs w:val="30"/>
          <w:u w:val="none"/>
          <w:lang w:val="en-US" w:eastAsia="zh-CN"/>
        </w:rPr>
        <w:t>对获评为国家级、省级、市级文化产业示范园区、文化和旅游产业融合发展示范区等的产业园区（聚集区），分别给予一次性100万元</w:t>
      </w:r>
      <w:r>
        <w:rPr>
          <w:rFonts w:hint="eastAsia" w:ascii="仿宋" w:hAnsi="仿宋" w:eastAsia="仿宋" w:cs="仿宋"/>
          <w:b w:val="0"/>
          <w:bCs w:val="0"/>
          <w:strike w:val="0"/>
          <w:dstrike w:val="0"/>
          <w:color w:val="auto"/>
          <w:sz w:val="30"/>
          <w:szCs w:val="30"/>
          <w:u w:val="none"/>
          <w:lang w:val="en-US" w:eastAsia="zh-CN"/>
        </w:rPr>
        <w:t>、</w:t>
      </w:r>
      <w:r>
        <w:rPr>
          <w:rFonts w:hint="eastAsia" w:ascii="仿宋" w:hAnsi="仿宋" w:eastAsia="仿宋" w:cs="仿宋"/>
          <w:b w:val="0"/>
          <w:bCs w:val="0"/>
          <w:sz w:val="30"/>
          <w:szCs w:val="30"/>
          <w:u w:val="none"/>
          <w:lang w:val="en-US" w:eastAsia="zh-CN"/>
        </w:rPr>
        <w:t>20万元、10万元奖励。</w:t>
      </w:r>
    </w:p>
    <w:p>
      <w:pPr>
        <w:pStyle w:val="4"/>
        <w:numPr>
          <w:ilvl w:val="0"/>
          <w:numId w:val="0"/>
        </w:numPr>
        <w:ind w:firstLine="602" w:firstLineChars="200"/>
        <w:rPr>
          <w:rFonts w:hint="eastAsia" w:ascii="仿宋" w:hAnsi="仿宋" w:eastAsia="仿宋" w:cs="仿宋"/>
          <w:b w:val="0"/>
          <w:bCs w:val="0"/>
          <w:color w:val="auto"/>
          <w:kern w:val="2"/>
          <w:sz w:val="30"/>
          <w:szCs w:val="30"/>
          <w:u w:val="none"/>
          <w:lang w:val="en-US" w:eastAsia="zh-CN" w:bidi="ar-SA"/>
        </w:rPr>
      </w:pPr>
      <w:r>
        <w:rPr>
          <w:rFonts w:hint="eastAsia" w:ascii="仿宋" w:hAnsi="仿宋" w:eastAsia="仿宋" w:cs="仿宋"/>
          <w:b/>
          <w:bCs/>
          <w:kern w:val="2"/>
          <w:sz w:val="30"/>
          <w:szCs w:val="30"/>
          <w:u w:val="none"/>
          <w:lang w:val="en-US" w:eastAsia="zh-CN" w:bidi="ar-SA"/>
        </w:rPr>
        <w:t>31.支持园区引进企业。</w:t>
      </w:r>
      <w:r>
        <w:rPr>
          <w:rStyle w:val="9"/>
          <w:rFonts w:ascii="仿宋" w:hAnsi="仿宋" w:eastAsia="仿宋" w:cs="仿宋"/>
          <w:sz w:val="30"/>
          <w:szCs w:val="30"/>
          <w:lang w:val="en-US" w:eastAsia="zh-CN" w:bidi="ar-SA"/>
        </w:rPr>
        <w:t>对经国家、省、市认定的文化产业园区，从市外每新引进1家规模以上</w:t>
      </w:r>
      <w:r>
        <w:rPr>
          <w:rStyle w:val="9"/>
          <w:rFonts w:ascii="仿宋" w:hAnsi="仿宋" w:eastAsia="仿宋" w:cs="仿宋"/>
          <w:strike w:val="0"/>
          <w:sz w:val="30"/>
          <w:szCs w:val="30"/>
          <w:lang w:val="en-US" w:eastAsia="zh-CN" w:bidi="ar-SA"/>
        </w:rPr>
        <w:t>并依法纳统</w:t>
      </w:r>
      <w:r>
        <w:rPr>
          <w:rStyle w:val="9"/>
          <w:rFonts w:ascii="仿宋" w:hAnsi="仿宋" w:eastAsia="仿宋" w:cs="仿宋"/>
          <w:sz w:val="30"/>
          <w:szCs w:val="30"/>
          <w:lang w:val="en-US" w:eastAsia="zh-CN" w:bidi="ar-SA"/>
        </w:rPr>
        <w:t>的大型文化企业或机构，给予园区运营单位</w:t>
      </w:r>
      <w:r>
        <w:rPr>
          <w:rFonts w:hint="eastAsia" w:ascii="仿宋" w:hAnsi="仿宋" w:eastAsia="仿宋" w:cs="仿宋"/>
          <w:b w:val="0"/>
          <w:bCs w:val="0"/>
          <w:sz w:val="30"/>
          <w:szCs w:val="30"/>
          <w:lang w:val="en-US" w:eastAsia="zh-CN" w:bidi="ar-SA"/>
        </w:rPr>
        <w:t>一次性</w:t>
      </w:r>
      <w:r>
        <w:rPr>
          <w:rStyle w:val="9"/>
          <w:rFonts w:ascii="仿宋" w:hAnsi="仿宋" w:eastAsia="仿宋" w:cs="仿宋"/>
          <w:sz w:val="30"/>
          <w:szCs w:val="30"/>
          <w:lang w:val="en-US" w:eastAsia="zh-CN" w:bidi="ar-SA"/>
        </w:rPr>
        <w:t>5万元奖励</w:t>
      </w:r>
      <w:r>
        <w:rPr>
          <w:rFonts w:hint="eastAsia" w:ascii="仿宋" w:hAnsi="仿宋" w:eastAsia="仿宋" w:cs="仿宋"/>
          <w:sz w:val="30"/>
          <w:szCs w:val="30"/>
          <w:lang w:val="en-US" w:eastAsia="zh-CN" w:bidi="ar-SA"/>
        </w:rPr>
        <w:t>，</w:t>
      </w:r>
      <w:r>
        <w:rPr>
          <w:rStyle w:val="9"/>
          <w:rFonts w:ascii="仿宋" w:hAnsi="仿宋" w:eastAsia="仿宋" w:cs="仿宋"/>
          <w:sz w:val="30"/>
          <w:szCs w:val="30"/>
          <w:lang w:val="en-US" w:eastAsia="zh-CN" w:bidi="ar-SA"/>
        </w:rPr>
        <w:t>每个园区每年累计可获奖励不超过100万元。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32.推进国家文化出口基地建设，支持文化产业企业出口。</w:t>
      </w:r>
      <w:r>
        <w:rPr>
          <w:rFonts w:hint="eastAsia" w:ascii="仿宋" w:hAnsi="仿宋" w:eastAsia="仿宋" w:cs="仿宋"/>
          <w:b w:val="0"/>
          <w:bCs w:val="0"/>
          <w:sz w:val="30"/>
          <w:szCs w:val="30"/>
          <w:u w:val="none"/>
          <w:lang w:val="en-US" w:eastAsia="zh-CN"/>
        </w:rPr>
        <w:t>对文化出口贸易额50万美元以上的文化企业，按照1美元奖励1分人民币给予最高不超过50万元奖励。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bCs/>
          <w:color w:val="auto"/>
          <w:sz w:val="30"/>
          <w:szCs w:val="30"/>
          <w:highlight w:val="none"/>
          <w:u w:val="none"/>
          <w:lang w:val="en-US" w:eastAsia="zh-CN"/>
        </w:rPr>
        <w:t>33.鼓励举办、参与文化产业活动。</w:t>
      </w:r>
      <w:r>
        <w:rPr>
          <w:rFonts w:hint="eastAsia" w:ascii="仿宋" w:hAnsi="仿宋" w:eastAsia="仿宋" w:cs="仿宋"/>
          <w:b w:val="0"/>
          <w:bCs w:val="0"/>
          <w:strike w:val="0"/>
          <w:dstrike w:val="0"/>
          <w:color w:val="auto"/>
          <w:sz w:val="30"/>
          <w:szCs w:val="30"/>
          <w:highlight w:val="none"/>
          <w:u w:val="none"/>
          <w:lang w:val="en-US" w:eastAsia="zh-CN"/>
        </w:rPr>
        <w:t>由</w:t>
      </w:r>
      <w:r>
        <w:rPr>
          <w:rFonts w:hint="eastAsia" w:ascii="仿宋" w:hAnsi="仿宋" w:eastAsia="仿宋" w:cs="仿宋"/>
          <w:b w:val="0"/>
          <w:bCs w:val="0"/>
          <w:strike w:val="0"/>
          <w:color w:val="auto"/>
          <w:sz w:val="30"/>
          <w:szCs w:val="30"/>
          <w:highlight w:val="none"/>
          <w:u w:val="none"/>
          <w:lang w:val="en-US" w:eastAsia="zh-CN"/>
        </w:rPr>
        <w:t>社会投资并经申请同意纳入文创产业大会·天河峰会</w:t>
      </w:r>
      <w:r>
        <w:rPr>
          <w:rFonts w:hint="eastAsia" w:ascii="仿宋" w:hAnsi="仿宋" w:eastAsia="仿宋" w:cs="仿宋"/>
          <w:b w:val="0"/>
          <w:bCs w:val="0"/>
          <w:strike w:val="0"/>
          <w:dstrike w:val="0"/>
          <w:color w:val="auto"/>
          <w:sz w:val="30"/>
          <w:szCs w:val="30"/>
          <w:highlight w:val="none"/>
          <w:u w:val="none"/>
          <w:lang w:val="en-US" w:eastAsia="zh-CN"/>
        </w:rPr>
        <w:t>分论坛、展览、赛事或主题活动等的活动项目的承办方，按</w:t>
      </w:r>
      <w:r>
        <w:rPr>
          <w:rFonts w:hint="eastAsia" w:ascii="仿宋" w:hAnsi="仿宋" w:eastAsia="仿宋" w:cs="仿宋"/>
          <w:b w:val="0"/>
          <w:bCs w:val="0"/>
          <w:strike w:val="0"/>
          <w:color w:val="auto"/>
          <w:sz w:val="30"/>
          <w:szCs w:val="30"/>
          <w:highlight w:val="none"/>
          <w:u w:val="none"/>
          <w:lang w:val="en-US" w:eastAsia="zh-CN"/>
        </w:rPr>
        <w:t>实际活动费用</w:t>
      </w:r>
      <w:r>
        <w:rPr>
          <w:rFonts w:hint="eastAsia" w:ascii="仿宋" w:hAnsi="仿宋" w:eastAsia="仿宋" w:cs="仿宋"/>
          <w:b w:val="0"/>
          <w:bCs w:val="0"/>
          <w:strike w:val="0"/>
          <w:dstrike w:val="0"/>
          <w:color w:val="auto"/>
          <w:sz w:val="30"/>
          <w:szCs w:val="30"/>
          <w:highlight w:val="none"/>
          <w:u w:val="none"/>
          <w:lang w:val="en-US" w:eastAsia="zh-CN"/>
        </w:rPr>
        <w:t>不超过30%</w:t>
      </w:r>
      <w:r>
        <w:rPr>
          <w:rFonts w:hint="eastAsia" w:ascii="仿宋" w:hAnsi="仿宋" w:eastAsia="仿宋" w:cs="仿宋"/>
          <w:b w:val="0"/>
          <w:bCs w:val="0"/>
          <w:color w:val="auto"/>
          <w:sz w:val="30"/>
          <w:szCs w:val="30"/>
          <w:highlight w:val="none"/>
          <w:u w:val="none"/>
          <w:lang w:val="en-US" w:eastAsia="zh-CN"/>
        </w:rPr>
        <w:t>给予支持，每个项目奖励最高不超过20万元，所有项目扶持总额每年最高不超过</w:t>
      </w:r>
      <w:r>
        <w:rPr>
          <w:rFonts w:hint="eastAsia" w:ascii="仿宋" w:hAnsi="仿宋" w:eastAsia="仿宋" w:cs="仿宋"/>
          <w:b w:val="0"/>
          <w:bCs w:val="0"/>
          <w:strike w:val="0"/>
          <w:dstrike w:val="0"/>
          <w:color w:val="auto"/>
          <w:sz w:val="30"/>
          <w:szCs w:val="30"/>
          <w:highlight w:val="none"/>
          <w:u w:val="none"/>
          <w:lang w:val="en-US" w:eastAsia="zh-CN"/>
        </w:rPr>
        <w:t>100</w:t>
      </w:r>
      <w:r>
        <w:rPr>
          <w:rFonts w:hint="eastAsia" w:ascii="仿宋" w:hAnsi="仿宋" w:eastAsia="仿宋" w:cs="仿宋"/>
          <w:b w:val="0"/>
          <w:bCs w:val="0"/>
          <w:color w:val="auto"/>
          <w:sz w:val="30"/>
          <w:szCs w:val="30"/>
          <w:highlight w:val="none"/>
          <w:u w:val="none"/>
          <w:lang w:val="en-US" w:eastAsia="zh-CN"/>
        </w:rPr>
        <w:t>万元。</w:t>
      </w:r>
    </w:p>
    <w:p>
      <w:pPr>
        <w:ind w:firstLine="602"/>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bCs/>
          <w:color w:val="auto"/>
          <w:sz w:val="30"/>
          <w:szCs w:val="30"/>
          <w:highlight w:val="none"/>
          <w:u w:val="none"/>
          <w:lang w:val="en-US" w:eastAsia="zh-CN"/>
        </w:rPr>
        <w:t>34.</w:t>
      </w:r>
      <w:r>
        <w:rPr>
          <w:rFonts w:hint="eastAsia" w:ascii="仿宋" w:hAnsi="仿宋" w:eastAsia="仿宋" w:cs="仿宋"/>
          <w:b/>
          <w:bCs/>
          <w:color w:val="auto"/>
          <w:sz w:val="30"/>
          <w:szCs w:val="30"/>
          <w:highlight w:val="none"/>
          <w:u w:val="none"/>
        </w:rPr>
        <w:t>支持区属文化领域社会组织发展。</w:t>
      </w:r>
      <w:r>
        <w:rPr>
          <w:rFonts w:hint="eastAsia" w:ascii="仿宋" w:hAnsi="仿宋" w:eastAsia="仿宋" w:cs="仿宋"/>
          <w:color w:val="auto"/>
          <w:sz w:val="30"/>
          <w:szCs w:val="30"/>
          <w:highlight w:val="none"/>
          <w:u w:val="none"/>
        </w:rPr>
        <w:t>鼓励区属文化领域社会组织（协会、促进会等）充分发挥桥梁作用，整合各类文化资源，主办形式多样、内容丰富、影响广泛的中大型文化产业活动，对用社会资本主办现场参与人数规模达300人以上、1000人以上的文化产业活动，分别给予最高10万元、20万元支持，每个社会组织每年最高不超过30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五、优化发展环境</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35.鼓励获得资本市场融资。</w:t>
      </w:r>
      <w:r>
        <w:rPr>
          <w:rFonts w:hint="eastAsia" w:ascii="仿宋" w:hAnsi="仿宋" w:eastAsia="仿宋" w:cs="仿宋"/>
          <w:b w:val="0"/>
          <w:bCs w:val="0"/>
          <w:sz w:val="30"/>
          <w:szCs w:val="30"/>
          <w:u w:val="none"/>
          <w:lang w:val="en-US" w:eastAsia="zh-CN"/>
        </w:rPr>
        <w:t>天河区文化产业企业获得风险投资100万元以上的，按其实际到账的风险投资总额的3%给予奖励，每家企业最高不超过80万元。其中，天河科技园、天河软件园、天河高新区范围内企业，每家企业最高不超过100万元。</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36.支持产业贡献人才。</w:t>
      </w:r>
      <w:r>
        <w:rPr>
          <w:rFonts w:hint="eastAsia" w:ascii="仿宋" w:hAnsi="仿宋" w:eastAsia="仿宋" w:cs="仿宋"/>
          <w:b w:val="0"/>
          <w:bCs w:val="0"/>
          <w:sz w:val="30"/>
          <w:szCs w:val="30"/>
          <w:u w:val="none"/>
          <w:lang w:val="en-US" w:eastAsia="zh-CN"/>
        </w:rPr>
        <w:t>对营业收入50亿元以上且同比增长5%以上或营业收入1亿元以上且同比增长</w:t>
      </w:r>
      <w:r>
        <w:rPr>
          <w:rFonts w:hint="eastAsia" w:ascii="仿宋" w:hAnsi="仿宋" w:eastAsia="仿宋" w:cs="仿宋"/>
          <w:b w:val="0"/>
          <w:bCs w:val="0"/>
          <w:strike w:val="0"/>
          <w:dstrike w:val="0"/>
          <w:color w:val="auto"/>
          <w:sz w:val="30"/>
          <w:szCs w:val="30"/>
          <w:u w:val="none"/>
          <w:lang w:val="en-US" w:eastAsia="zh-CN"/>
        </w:rPr>
        <w:t>20</w:t>
      </w:r>
      <w:r>
        <w:rPr>
          <w:rFonts w:hint="eastAsia" w:ascii="仿宋" w:hAnsi="仿宋" w:eastAsia="仿宋" w:cs="仿宋"/>
          <w:b w:val="0"/>
          <w:bCs w:val="0"/>
          <w:sz w:val="30"/>
          <w:szCs w:val="30"/>
          <w:u w:val="none"/>
          <w:lang w:val="en-US" w:eastAsia="zh-CN"/>
        </w:rPr>
        <w:t>%以上的文化企业，给予不超过</w:t>
      </w:r>
      <w:r>
        <w:rPr>
          <w:rFonts w:hint="eastAsia" w:ascii="仿宋" w:hAnsi="仿宋" w:eastAsia="仿宋" w:cs="仿宋"/>
          <w:b w:val="0"/>
          <w:bCs w:val="0"/>
          <w:strike w:val="0"/>
          <w:dstrike w:val="0"/>
          <w:color w:val="auto"/>
          <w:sz w:val="30"/>
          <w:szCs w:val="30"/>
          <w:u w:val="none"/>
          <w:lang w:val="en-US" w:eastAsia="zh-CN"/>
        </w:rPr>
        <w:t>8</w:t>
      </w:r>
      <w:r>
        <w:rPr>
          <w:rFonts w:hint="eastAsia" w:ascii="仿宋" w:hAnsi="仿宋" w:eastAsia="仿宋" w:cs="仿宋"/>
          <w:b w:val="0"/>
          <w:bCs w:val="0"/>
          <w:sz w:val="30"/>
          <w:szCs w:val="30"/>
          <w:u w:val="none"/>
          <w:lang w:val="en-US" w:eastAsia="zh-CN"/>
        </w:rPr>
        <w:t>个产业人才奖励名额。产业人才奖励由企业自行确定奖励名单，按其个人对经济发展贡献的30%予以奖励，每人每年最高10万元。</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bCs/>
          <w:sz w:val="30"/>
          <w:szCs w:val="30"/>
          <w:u w:val="none"/>
          <w:lang w:val="en-US" w:eastAsia="zh-CN"/>
        </w:rPr>
        <w:t>37.其他人才服务。</w:t>
      </w:r>
      <w:r>
        <w:rPr>
          <w:rFonts w:hint="eastAsia" w:ascii="仿宋" w:hAnsi="仿宋" w:eastAsia="仿宋" w:cs="仿宋"/>
          <w:b w:val="0"/>
          <w:bCs w:val="0"/>
          <w:sz w:val="30"/>
          <w:szCs w:val="30"/>
          <w:u w:val="none"/>
          <w:lang w:val="en-US" w:eastAsia="zh-CN"/>
        </w:rPr>
        <w:t>按照天河区的人才激励办法，协助天河区相关部门向符合条件的文化企业人才提供重点产业人才奖励、紧缺急需人才入户、子女入学、人才绿卡、住房保障等服务。</w:t>
      </w:r>
    </w:p>
    <w:p>
      <w:pPr>
        <w:keepNext w:val="0"/>
        <w:keepLines w:val="0"/>
        <w:pageBreakBefore w:val="0"/>
        <w:widowControl w:val="0"/>
        <w:kinsoku/>
        <w:wordWrap/>
        <w:overflowPunct/>
        <w:topLinePunct w:val="0"/>
        <w:autoSpaceDE/>
        <w:autoSpaceDN/>
        <w:bidi w:val="0"/>
        <w:adjustRightInd/>
        <w:snapToGrid/>
        <w:ind w:firstLine="900" w:firstLineChars="300"/>
        <w:textAlignment w:val="auto"/>
        <w:rPr>
          <w:rFonts w:hint="default"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val="en-US" w:eastAsia="zh-CN"/>
        </w:rPr>
        <w:t>六、附则</w:t>
      </w:r>
    </w:p>
    <w:p>
      <w:pPr>
        <w:keepNext w:val="0"/>
        <w:keepLines w:val="0"/>
        <w:pageBreakBefore w:val="0"/>
        <w:widowControl/>
        <w:numPr>
          <w:ilvl w:val="0"/>
          <w:numId w:val="1"/>
        </w:numPr>
        <w:kinsoku/>
        <w:wordWrap/>
        <w:overflowPunct/>
        <w:topLinePunct w:val="0"/>
        <w:autoSpaceDE/>
        <w:autoSpaceDN/>
        <w:bidi w:val="0"/>
        <w:adjustRightInd/>
        <w:snapToGrid/>
        <w:ind w:left="-10" w:firstLine="640" w:firstLineChars="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本政策措施兑现属于后奖补，获扶持年度除条款中特别注明外，其余均指办理扶持申报年的上年度。扶持资金实行最高限额原则，对同一支持对象同一事项或同一项目，多头（次）申报的按从高不重复的原则执行，晋级可补差。同一支持对象的支持总额原则上不超过其当年度对本区经济发展的贡献（新落户企业、非营利性社会组织（机构）、一次性奖励除外，且此项奖励不纳入上述支持总额计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（二）本政策措施适用于在天河区依法登记注册、依法纳税、依法纳统（新落户企业除外）的企业</w:t>
      </w:r>
      <w:r>
        <w:rPr>
          <w:rFonts w:hint="eastAsia" w:ascii="仿宋" w:hAnsi="仿宋" w:eastAsia="仿宋" w:cs="仿宋"/>
          <w:b w:val="0"/>
          <w:bCs w:val="0"/>
          <w:sz w:val="30"/>
          <w:szCs w:val="30"/>
          <w:u w:val="none"/>
          <w:lang w:val="en-US" w:eastAsia="zh-CN"/>
        </w:rPr>
        <w:t>和机构，以及相关行业协会、产业联盟等社会组织。本政策措施支持对象在享受扶持后，应承诺五年内不将注册登记地址迁出天河区，不改变在天河区原有的纳税纳统义务。</w:t>
      </w:r>
    </w:p>
    <w:p>
      <w:pPr>
        <w:ind w:firstLine="600"/>
        <w:rPr>
          <w:rFonts w:hint="default"/>
          <w:lang w:val="en-US" w:eastAsia="zh-CN"/>
        </w:rPr>
      </w:pPr>
      <w:r>
        <w:rPr>
          <w:rFonts w:hint="eastAsia" w:ascii="仿宋" w:hAnsi="仿宋" w:eastAsia="仿宋" w:cs="仿宋"/>
          <w:b w:val="0"/>
          <w:bCs w:val="0"/>
          <w:sz w:val="30"/>
          <w:szCs w:val="30"/>
          <w:u w:val="none"/>
          <w:lang w:val="en-US" w:eastAsia="zh-CN"/>
        </w:rPr>
        <w:t>（三）本政策措施第10、11、15、20条中的</w:t>
      </w:r>
      <w:r>
        <w:rPr>
          <w:rFonts w:hint="eastAsia" w:ascii="仿宋" w:hAnsi="仿宋" w:eastAsia="仿宋" w:cs="仿宋"/>
          <w:b w:val="0"/>
          <w:bCs w:val="0"/>
          <w:sz w:val="30"/>
          <w:szCs w:val="30"/>
          <w:highlight w:val="none"/>
          <w:u w:val="none"/>
          <w:lang w:val="en-US" w:eastAsia="zh-CN"/>
        </w:rPr>
        <w:t>国际级、国家级、省级奖项，</w:t>
      </w:r>
      <w:r>
        <w:rPr>
          <w:rFonts w:hint="eastAsia" w:ascii="仿宋" w:hAnsi="仿宋" w:eastAsia="仿宋" w:cs="仿宋"/>
          <w:b w:val="0"/>
          <w:bCs w:val="0"/>
          <w:sz w:val="30"/>
          <w:szCs w:val="30"/>
          <w:u w:val="none"/>
          <w:lang w:val="en-US" w:eastAsia="zh-CN"/>
        </w:rPr>
        <w:t>每个级别只扶持前三等奖，同一级别每递减一等，扶持金额递减30%。</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（四）企业（机构）</w:t>
      </w:r>
      <w:r>
        <w:rPr>
          <w:rFonts w:hint="eastAsia" w:ascii="仿宋" w:hAnsi="仿宋" w:eastAsia="仿宋" w:cs="仿宋"/>
          <w:b w:val="0"/>
          <w:bCs w:val="0"/>
          <w:sz w:val="30"/>
          <w:szCs w:val="30"/>
        </w:rPr>
        <w:t>存在以下情形之一的，原则上当年不给予扶持：</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未在我区依法注册、依法纳税</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依法纳统</w:t>
      </w:r>
      <w:r>
        <w:rPr>
          <w:rFonts w:hint="eastAsia" w:ascii="仿宋" w:hAnsi="仿宋" w:eastAsia="仿宋" w:cs="仿宋"/>
          <w:b w:val="0"/>
          <w:bCs w:val="0"/>
          <w:sz w:val="30"/>
          <w:szCs w:val="30"/>
          <w:u w:val="none"/>
          <w:lang w:val="en-US" w:eastAsia="zh-CN"/>
        </w:rPr>
        <w:t>（新落户企业除外）</w:t>
      </w:r>
      <w:r>
        <w:rPr>
          <w:rFonts w:hint="eastAsia" w:ascii="仿宋" w:hAnsi="仿宋" w:eastAsia="仿宋" w:cs="仿宋"/>
          <w:b w:val="0"/>
          <w:bCs w:val="0"/>
          <w:sz w:val="30"/>
          <w:szCs w:val="30"/>
        </w:rPr>
        <w:t>的；</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获扶持年度在广州市公共信用信息管理系统平台上有处罚、失信行为的；</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被公安机关查处或资金兑现时仍处于立案阶段的；</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涉及传销、非法集资的。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五）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p>
    <w:p>
      <w:pPr>
        <w:pStyle w:val="4"/>
        <w:ind w:firstLine="600" w:firstLineChars="200"/>
        <w:rPr>
          <w:rFonts w:hint="eastAsia" w:ascii="仿宋" w:hAnsi="仿宋" w:eastAsia="仿宋" w:cs="仿宋"/>
          <w:b w:val="0"/>
          <w:bCs w:val="0"/>
          <w:sz w:val="30"/>
          <w:szCs w:val="30"/>
          <w:u w:val="none"/>
          <w:lang w:val="en-US" w:eastAsia="zh-CN"/>
        </w:rPr>
      </w:pPr>
      <w:bookmarkStart w:id="1" w:name="_GoBack"/>
      <w:bookmarkEnd w:id="1"/>
      <w:r>
        <w:rPr>
          <w:rFonts w:hint="eastAsia" w:ascii="仿宋" w:hAnsi="仿宋" w:eastAsia="仿宋" w:cs="仿宋"/>
          <w:b w:val="0"/>
          <w:bCs w:val="0"/>
          <w:sz w:val="30"/>
          <w:szCs w:val="30"/>
          <w:u w:val="none"/>
          <w:lang w:val="en-US" w:eastAsia="zh-CN"/>
        </w:rPr>
        <w:t>（六）本政策措施自2024年1月1日起施行，有效期至2026年12月31日止。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AE60B"/>
    <w:multiLevelType w:val="singleLevel"/>
    <w:tmpl w:val="BA7AE60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B10"/>
    <w:rsid w:val="00033A25"/>
    <w:rsid w:val="000B754A"/>
    <w:rsid w:val="003146D3"/>
    <w:rsid w:val="00432554"/>
    <w:rsid w:val="004578D2"/>
    <w:rsid w:val="00841381"/>
    <w:rsid w:val="00E400F1"/>
    <w:rsid w:val="00FA5FA4"/>
    <w:rsid w:val="0165598F"/>
    <w:rsid w:val="018F037A"/>
    <w:rsid w:val="01BE6960"/>
    <w:rsid w:val="020A2332"/>
    <w:rsid w:val="02581F89"/>
    <w:rsid w:val="02655D93"/>
    <w:rsid w:val="026B76FE"/>
    <w:rsid w:val="02A87541"/>
    <w:rsid w:val="032064B4"/>
    <w:rsid w:val="0330557E"/>
    <w:rsid w:val="034A1EAB"/>
    <w:rsid w:val="039C74E9"/>
    <w:rsid w:val="049711B6"/>
    <w:rsid w:val="04D161E2"/>
    <w:rsid w:val="051145FE"/>
    <w:rsid w:val="05240FA2"/>
    <w:rsid w:val="053C05A1"/>
    <w:rsid w:val="054A6678"/>
    <w:rsid w:val="055737D1"/>
    <w:rsid w:val="057D5913"/>
    <w:rsid w:val="05AB1470"/>
    <w:rsid w:val="05BE4F6A"/>
    <w:rsid w:val="05C357E6"/>
    <w:rsid w:val="05E54EAA"/>
    <w:rsid w:val="05FE2E08"/>
    <w:rsid w:val="060549DF"/>
    <w:rsid w:val="06171A88"/>
    <w:rsid w:val="063813B3"/>
    <w:rsid w:val="06525E27"/>
    <w:rsid w:val="06613275"/>
    <w:rsid w:val="066A7F84"/>
    <w:rsid w:val="067B6CFE"/>
    <w:rsid w:val="06B94F26"/>
    <w:rsid w:val="06DD5138"/>
    <w:rsid w:val="0715280F"/>
    <w:rsid w:val="0736129C"/>
    <w:rsid w:val="075A695D"/>
    <w:rsid w:val="079D0DC6"/>
    <w:rsid w:val="079D4E18"/>
    <w:rsid w:val="07CA147C"/>
    <w:rsid w:val="08367788"/>
    <w:rsid w:val="086931AB"/>
    <w:rsid w:val="08983005"/>
    <w:rsid w:val="08A5699F"/>
    <w:rsid w:val="08B304B5"/>
    <w:rsid w:val="08E00B45"/>
    <w:rsid w:val="091E75C2"/>
    <w:rsid w:val="0925794C"/>
    <w:rsid w:val="096113A1"/>
    <w:rsid w:val="0963675B"/>
    <w:rsid w:val="098C66E8"/>
    <w:rsid w:val="098F6DB5"/>
    <w:rsid w:val="0A031D85"/>
    <w:rsid w:val="0A23085A"/>
    <w:rsid w:val="0A337BE6"/>
    <w:rsid w:val="0A3A3C48"/>
    <w:rsid w:val="0A4B4F2B"/>
    <w:rsid w:val="0A4F0053"/>
    <w:rsid w:val="0AAD53BB"/>
    <w:rsid w:val="0AB07CB7"/>
    <w:rsid w:val="0AB635C5"/>
    <w:rsid w:val="0AE91558"/>
    <w:rsid w:val="0AF55C8A"/>
    <w:rsid w:val="0AF60981"/>
    <w:rsid w:val="0B0D2583"/>
    <w:rsid w:val="0B253C26"/>
    <w:rsid w:val="0B706FFB"/>
    <w:rsid w:val="0B8E77F5"/>
    <w:rsid w:val="0BC21447"/>
    <w:rsid w:val="0BD335D0"/>
    <w:rsid w:val="0BE20346"/>
    <w:rsid w:val="0C126224"/>
    <w:rsid w:val="0C2B4080"/>
    <w:rsid w:val="0C3D2D3C"/>
    <w:rsid w:val="0C3D42C8"/>
    <w:rsid w:val="0C4E5793"/>
    <w:rsid w:val="0C5C7B15"/>
    <w:rsid w:val="0CBD4A65"/>
    <w:rsid w:val="0CE66150"/>
    <w:rsid w:val="0CEF5BED"/>
    <w:rsid w:val="0D491380"/>
    <w:rsid w:val="0D6358C2"/>
    <w:rsid w:val="0D6F45C1"/>
    <w:rsid w:val="0DAD5495"/>
    <w:rsid w:val="0DC84074"/>
    <w:rsid w:val="0DD55BA1"/>
    <w:rsid w:val="0DD97C1A"/>
    <w:rsid w:val="0E026442"/>
    <w:rsid w:val="0E1E7CED"/>
    <w:rsid w:val="0E3A1C01"/>
    <w:rsid w:val="0E754312"/>
    <w:rsid w:val="0E787FFE"/>
    <w:rsid w:val="0E7C3819"/>
    <w:rsid w:val="0E8B7F56"/>
    <w:rsid w:val="0E92471A"/>
    <w:rsid w:val="0EA43622"/>
    <w:rsid w:val="0EB27A4C"/>
    <w:rsid w:val="0EB83FE0"/>
    <w:rsid w:val="0ED61723"/>
    <w:rsid w:val="0EF53E0F"/>
    <w:rsid w:val="0F1850B4"/>
    <w:rsid w:val="0F325ABE"/>
    <w:rsid w:val="0F371F8E"/>
    <w:rsid w:val="0F6A057C"/>
    <w:rsid w:val="0F9E3415"/>
    <w:rsid w:val="0FB77FB9"/>
    <w:rsid w:val="103C1DD1"/>
    <w:rsid w:val="107C4623"/>
    <w:rsid w:val="10846640"/>
    <w:rsid w:val="10BC61EC"/>
    <w:rsid w:val="10FD664E"/>
    <w:rsid w:val="110A5FFC"/>
    <w:rsid w:val="112317C7"/>
    <w:rsid w:val="1143415A"/>
    <w:rsid w:val="115F5EDD"/>
    <w:rsid w:val="116A23AA"/>
    <w:rsid w:val="11727F52"/>
    <w:rsid w:val="11E07678"/>
    <w:rsid w:val="120B76F0"/>
    <w:rsid w:val="123A254B"/>
    <w:rsid w:val="12736301"/>
    <w:rsid w:val="12953CCA"/>
    <w:rsid w:val="129D7896"/>
    <w:rsid w:val="12BA3F97"/>
    <w:rsid w:val="12C90B81"/>
    <w:rsid w:val="12D6497E"/>
    <w:rsid w:val="13D15B25"/>
    <w:rsid w:val="13E360E9"/>
    <w:rsid w:val="13E44988"/>
    <w:rsid w:val="13EB69C9"/>
    <w:rsid w:val="13F13752"/>
    <w:rsid w:val="14275499"/>
    <w:rsid w:val="147065C9"/>
    <w:rsid w:val="14E236C4"/>
    <w:rsid w:val="14E458AB"/>
    <w:rsid w:val="14E81343"/>
    <w:rsid w:val="14EA17D2"/>
    <w:rsid w:val="14F4282B"/>
    <w:rsid w:val="150B6BE9"/>
    <w:rsid w:val="150E236A"/>
    <w:rsid w:val="151961DA"/>
    <w:rsid w:val="151F1E8C"/>
    <w:rsid w:val="152022B9"/>
    <w:rsid w:val="15772F3B"/>
    <w:rsid w:val="157F79A7"/>
    <w:rsid w:val="158C351B"/>
    <w:rsid w:val="15A46B2C"/>
    <w:rsid w:val="15D31291"/>
    <w:rsid w:val="15DE3533"/>
    <w:rsid w:val="15FA26C9"/>
    <w:rsid w:val="1604307D"/>
    <w:rsid w:val="160F1A11"/>
    <w:rsid w:val="16176A32"/>
    <w:rsid w:val="162E63B0"/>
    <w:rsid w:val="164B7154"/>
    <w:rsid w:val="16585DD3"/>
    <w:rsid w:val="16706185"/>
    <w:rsid w:val="167905D8"/>
    <w:rsid w:val="16C90814"/>
    <w:rsid w:val="16E81498"/>
    <w:rsid w:val="16F20044"/>
    <w:rsid w:val="17025058"/>
    <w:rsid w:val="1741054E"/>
    <w:rsid w:val="1746072A"/>
    <w:rsid w:val="175409E4"/>
    <w:rsid w:val="17555617"/>
    <w:rsid w:val="177501C1"/>
    <w:rsid w:val="178E1EA6"/>
    <w:rsid w:val="17F22E6C"/>
    <w:rsid w:val="17FD7899"/>
    <w:rsid w:val="18205C37"/>
    <w:rsid w:val="18345578"/>
    <w:rsid w:val="18625730"/>
    <w:rsid w:val="187071DA"/>
    <w:rsid w:val="18893AFB"/>
    <w:rsid w:val="189F50C2"/>
    <w:rsid w:val="18AC0C0F"/>
    <w:rsid w:val="18B83F19"/>
    <w:rsid w:val="18C37254"/>
    <w:rsid w:val="1915322D"/>
    <w:rsid w:val="19475166"/>
    <w:rsid w:val="19753EA5"/>
    <w:rsid w:val="1981015E"/>
    <w:rsid w:val="199E2FA5"/>
    <w:rsid w:val="19C34EDE"/>
    <w:rsid w:val="19D44FA3"/>
    <w:rsid w:val="19DC1C17"/>
    <w:rsid w:val="19E5352D"/>
    <w:rsid w:val="1A0C7959"/>
    <w:rsid w:val="1A324D04"/>
    <w:rsid w:val="1A5409C2"/>
    <w:rsid w:val="1ABE313C"/>
    <w:rsid w:val="1AE944F4"/>
    <w:rsid w:val="1B191CF9"/>
    <w:rsid w:val="1B252E0D"/>
    <w:rsid w:val="1BA25728"/>
    <w:rsid w:val="1BC053A5"/>
    <w:rsid w:val="1BCD3D14"/>
    <w:rsid w:val="1BE1335E"/>
    <w:rsid w:val="1BF300D9"/>
    <w:rsid w:val="1C080600"/>
    <w:rsid w:val="1C833A8F"/>
    <w:rsid w:val="1CC8047D"/>
    <w:rsid w:val="1CDE79D9"/>
    <w:rsid w:val="1CFE41FD"/>
    <w:rsid w:val="1D092CE8"/>
    <w:rsid w:val="1D910C9A"/>
    <w:rsid w:val="1DCF6477"/>
    <w:rsid w:val="1DED72BB"/>
    <w:rsid w:val="1DF621DF"/>
    <w:rsid w:val="1E2F6F40"/>
    <w:rsid w:val="1E3206FE"/>
    <w:rsid w:val="1EB12118"/>
    <w:rsid w:val="1EE432D7"/>
    <w:rsid w:val="1EFB262B"/>
    <w:rsid w:val="1F592285"/>
    <w:rsid w:val="1F903A2E"/>
    <w:rsid w:val="1F9F3768"/>
    <w:rsid w:val="1FCE5421"/>
    <w:rsid w:val="1FDA4D9F"/>
    <w:rsid w:val="1FE845AD"/>
    <w:rsid w:val="203B13D6"/>
    <w:rsid w:val="203B2922"/>
    <w:rsid w:val="20902625"/>
    <w:rsid w:val="20AD1A12"/>
    <w:rsid w:val="20EF6472"/>
    <w:rsid w:val="210E29D2"/>
    <w:rsid w:val="2127115C"/>
    <w:rsid w:val="21B132CD"/>
    <w:rsid w:val="21D97F26"/>
    <w:rsid w:val="21DF75A2"/>
    <w:rsid w:val="21F85408"/>
    <w:rsid w:val="2208009C"/>
    <w:rsid w:val="2223101B"/>
    <w:rsid w:val="22395B16"/>
    <w:rsid w:val="22472484"/>
    <w:rsid w:val="226264D8"/>
    <w:rsid w:val="2269349F"/>
    <w:rsid w:val="22D35BFD"/>
    <w:rsid w:val="23206AEB"/>
    <w:rsid w:val="235426A0"/>
    <w:rsid w:val="23574958"/>
    <w:rsid w:val="238F6BFC"/>
    <w:rsid w:val="2499796A"/>
    <w:rsid w:val="25351487"/>
    <w:rsid w:val="25407F2E"/>
    <w:rsid w:val="257D4E84"/>
    <w:rsid w:val="25880EE2"/>
    <w:rsid w:val="25A82A1F"/>
    <w:rsid w:val="25E67FA8"/>
    <w:rsid w:val="260314E2"/>
    <w:rsid w:val="2659794E"/>
    <w:rsid w:val="26F038F8"/>
    <w:rsid w:val="273A0D43"/>
    <w:rsid w:val="27401D91"/>
    <w:rsid w:val="2771014A"/>
    <w:rsid w:val="27713A8E"/>
    <w:rsid w:val="27931FAB"/>
    <w:rsid w:val="27D42487"/>
    <w:rsid w:val="2805230F"/>
    <w:rsid w:val="2861259D"/>
    <w:rsid w:val="289E6B49"/>
    <w:rsid w:val="28A70253"/>
    <w:rsid w:val="28DE7DF2"/>
    <w:rsid w:val="292359ED"/>
    <w:rsid w:val="2966267A"/>
    <w:rsid w:val="296A6ABE"/>
    <w:rsid w:val="29831161"/>
    <w:rsid w:val="298E5385"/>
    <w:rsid w:val="29924ED5"/>
    <w:rsid w:val="299852D7"/>
    <w:rsid w:val="2A245048"/>
    <w:rsid w:val="2A3C4E57"/>
    <w:rsid w:val="2A643A31"/>
    <w:rsid w:val="2A7F21BF"/>
    <w:rsid w:val="2AB912F1"/>
    <w:rsid w:val="2AE90A2A"/>
    <w:rsid w:val="2AFF5754"/>
    <w:rsid w:val="2B1271D0"/>
    <w:rsid w:val="2B134FE7"/>
    <w:rsid w:val="2B171EA2"/>
    <w:rsid w:val="2B1969FC"/>
    <w:rsid w:val="2B3F6C95"/>
    <w:rsid w:val="2B512EC6"/>
    <w:rsid w:val="2B5D5A14"/>
    <w:rsid w:val="2B7209E6"/>
    <w:rsid w:val="2BF955B5"/>
    <w:rsid w:val="2C5F7280"/>
    <w:rsid w:val="2CBE0698"/>
    <w:rsid w:val="2CE80CF1"/>
    <w:rsid w:val="2CFD02E0"/>
    <w:rsid w:val="2CFE21AD"/>
    <w:rsid w:val="2D114895"/>
    <w:rsid w:val="2D117C96"/>
    <w:rsid w:val="2D225ECE"/>
    <w:rsid w:val="2D8F6EC5"/>
    <w:rsid w:val="2D9F2349"/>
    <w:rsid w:val="2DC4033E"/>
    <w:rsid w:val="2DC92268"/>
    <w:rsid w:val="2DE85ECE"/>
    <w:rsid w:val="2DFB1565"/>
    <w:rsid w:val="2E01686D"/>
    <w:rsid w:val="2E057814"/>
    <w:rsid w:val="2E083B05"/>
    <w:rsid w:val="2E574EB3"/>
    <w:rsid w:val="2EAE7507"/>
    <w:rsid w:val="2EB6077B"/>
    <w:rsid w:val="2ECC6E4B"/>
    <w:rsid w:val="2ED86434"/>
    <w:rsid w:val="2EE308D7"/>
    <w:rsid w:val="2F082509"/>
    <w:rsid w:val="2F13662E"/>
    <w:rsid w:val="2F692376"/>
    <w:rsid w:val="2F717E15"/>
    <w:rsid w:val="2FAE7032"/>
    <w:rsid w:val="2FFC4F47"/>
    <w:rsid w:val="307542D1"/>
    <w:rsid w:val="310353FF"/>
    <w:rsid w:val="319F608D"/>
    <w:rsid w:val="31D96FFE"/>
    <w:rsid w:val="321A7059"/>
    <w:rsid w:val="3225192A"/>
    <w:rsid w:val="32AE197F"/>
    <w:rsid w:val="32CD54F2"/>
    <w:rsid w:val="331E45F3"/>
    <w:rsid w:val="331F66B6"/>
    <w:rsid w:val="33881306"/>
    <w:rsid w:val="3401799D"/>
    <w:rsid w:val="341070CA"/>
    <w:rsid w:val="342D3582"/>
    <w:rsid w:val="34592EED"/>
    <w:rsid w:val="3470260D"/>
    <w:rsid w:val="349120E1"/>
    <w:rsid w:val="34B634F7"/>
    <w:rsid w:val="34BE2080"/>
    <w:rsid w:val="357C553E"/>
    <w:rsid w:val="359F7586"/>
    <w:rsid w:val="35BB5325"/>
    <w:rsid w:val="35DE29AF"/>
    <w:rsid w:val="35E01C19"/>
    <w:rsid w:val="360F4C82"/>
    <w:rsid w:val="361843F2"/>
    <w:rsid w:val="36BF6DBC"/>
    <w:rsid w:val="37193E92"/>
    <w:rsid w:val="37587B5C"/>
    <w:rsid w:val="377D2EEE"/>
    <w:rsid w:val="378014B0"/>
    <w:rsid w:val="37926E7C"/>
    <w:rsid w:val="37A326C4"/>
    <w:rsid w:val="37FA649B"/>
    <w:rsid w:val="37FE5FB7"/>
    <w:rsid w:val="38142587"/>
    <w:rsid w:val="382844CB"/>
    <w:rsid w:val="38374C32"/>
    <w:rsid w:val="385E314B"/>
    <w:rsid w:val="386F1170"/>
    <w:rsid w:val="38A74EFF"/>
    <w:rsid w:val="38AE2D55"/>
    <w:rsid w:val="38B81D72"/>
    <w:rsid w:val="38D5218D"/>
    <w:rsid w:val="391317F3"/>
    <w:rsid w:val="392D7B7A"/>
    <w:rsid w:val="394B2994"/>
    <w:rsid w:val="3960076B"/>
    <w:rsid w:val="39B947E7"/>
    <w:rsid w:val="39F10BD4"/>
    <w:rsid w:val="39FF30DC"/>
    <w:rsid w:val="3A1515AB"/>
    <w:rsid w:val="3A335959"/>
    <w:rsid w:val="3A805CFB"/>
    <w:rsid w:val="3A835EC6"/>
    <w:rsid w:val="3A927EB6"/>
    <w:rsid w:val="3AE7763D"/>
    <w:rsid w:val="3B242C98"/>
    <w:rsid w:val="3B4D0A27"/>
    <w:rsid w:val="3B61295C"/>
    <w:rsid w:val="3BC047DB"/>
    <w:rsid w:val="3BCE7309"/>
    <w:rsid w:val="3C1B7C1C"/>
    <w:rsid w:val="3C305DF8"/>
    <w:rsid w:val="3C483B1F"/>
    <w:rsid w:val="3C774B15"/>
    <w:rsid w:val="3C871CA9"/>
    <w:rsid w:val="3CBA6B3D"/>
    <w:rsid w:val="3CE8003A"/>
    <w:rsid w:val="3D050512"/>
    <w:rsid w:val="3D0B09C6"/>
    <w:rsid w:val="3D4D1673"/>
    <w:rsid w:val="3DCF0C90"/>
    <w:rsid w:val="3E0D3FB3"/>
    <w:rsid w:val="3E187F3F"/>
    <w:rsid w:val="3E1A3D9F"/>
    <w:rsid w:val="3E5344C2"/>
    <w:rsid w:val="3E9D44F4"/>
    <w:rsid w:val="3EA12C7F"/>
    <w:rsid w:val="3EC45C2C"/>
    <w:rsid w:val="3F2E49FF"/>
    <w:rsid w:val="3F493B5C"/>
    <w:rsid w:val="3F7039FB"/>
    <w:rsid w:val="3F7B65FE"/>
    <w:rsid w:val="3F92625A"/>
    <w:rsid w:val="3FAA3A28"/>
    <w:rsid w:val="40056F7A"/>
    <w:rsid w:val="400B188F"/>
    <w:rsid w:val="402171D6"/>
    <w:rsid w:val="40340B5C"/>
    <w:rsid w:val="40594D86"/>
    <w:rsid w:val="40856E35"/>
    <w:rsid w:val="40C030EA"/>
    <w:rsid w:val="40D2588D"/>
    <w:rsid w:val="40DA5E22"/>
    <w:rsid w:val="40EC7231"/>
    <w:rsid w:val="41373056"/>
    <w:rsid w:val="41502E55"/>
    <w:rsid w:val="418C03D9"/>
    <w:rsid w:val="41967522"/>
    <w:rsid w:val="41A334BB"/>
    <w:rsid w:val="41B87C28"/>
    <w:rsid w:val="41BC5CEC"/>
    <w:rsid w:val="41BD7A04"/>
    <w:rsid w:val="41C06970"/>
    <w:rsid w:val="41C62A3B"/>
    <w:rsid w:val="41CF316C"/>
    <w:rsid w:val="41F61180"/>
    <w:rsid w:val="425574CB"/>
    <w:rsid w:val="4267078D"/>
    <w:rsid w:val="42E06CF3"/>
    <w:rsid w:val="43113E57"/>
    <w:rsid w:val="437271FA"/>
    <w:rsid w:val="43A70BA9"/>
    <w:rsid w:val="43AF3E5A"/>
    <w:rsid w:val="43DD14FB"/>
    <w:rsid w:val="43F66C7D"/>
    <w:rsid w:val="444D4F95"/>
    <w:rsid w:val="44512204"/>
    <w:rsid w:val="445249BE"/>
    <w:rsid w:val="44FE7BF9"/>
    <w:rsid w:val="45634A7B"/>
    <w:rsid w:val="456B65AB"/>
    <w:rsid w:val="4572341B"/>
    <w:rsid w:val="458A412E"/>
    <w:rsid w:val="459B19F4"/>
    <w:rsid w:val="459C4551"/>
    <w:rsid w:val="45AF70F8"/>
    <w:rsid w:val="45F43381"/>
    <w:rsid w:val="46172A49"/>
    <w:rsid w:val="464A4E21"/>
    <w:rsid w:val="465724EA"/>
    <w:rsid w:val="46625831"/>
    <w:rsid w:val="467F0DB6"/>
    <w:rsid w:val="46841B35"/>
    <w:rsid w:val="46967268"/>
    <w:rsid w:val="46BC71E5"/>
    <w:rsid w:val="47031A10"/>
    <w:rsid w:val="471700D8"/>
    <w:rsid w:val="474358CD"/>
    <w:rsid w:val="47862E6F"/>
    <w:rsid w:val="479D4E85"/>
    <w:rsid w:val="47AA6A3A"/>
    <w:rsid w:val="47AC4DAD"/>
    <w:rsid w:val="47AD265E"/>
    <w:rsid w:val="47B02FBF"/>
    <w:rsid w:val="48195613"/>
    <w:rsid w:val="484C1071"/>
    <w:rsid w:val="4861279C"/>
    <w:rsid w:val="489446B7"/>
    <w:rsid w:val="48C42D89"/>
    <w:rsid w:val="48CE1B38"/>
    <w:rsid w:val="48D43DDE"/>
    <w:rsid w:val="48F03A13"/>
    <w:rsid w:val="48F879B0"/>
    <w:rsid w:val="48FA5D49"/>
    <w:rsid w:val="491F1374"/>
    <w:rsid w:val="49436835"/>
    <w:rsid w:val="494477A6"/>
    <w:rsid w:val="496C556D"/>
    <w:rsid w:val="49E1203C"/>
    <w:rsid w:val="49E66D09"/>
    <w:rsid w:val="4A037E06"/>
    <w:rsid w:val="4A190CD1"/>
    <w:rsid w:val="4A294639"/>
    <w:rsid w:val="4A333F73"/>
    <w:rsid w:val="4A3A511D"/>
    <w:rsid w:val="4A41008A"/>
    <w:rsid w:val="4AC13CD2"/>
    <w:rsid w:val="4ACA7A2A"/>
    <w:rsid w:val="4AE15DFA"/>
    <w:rsid w:val="4AE32155"/>
    <w:rsid w:val="4AE66A86"/>
    <w:rsid w:val="4B0A44E2"/>
    <w:rsid w:val="4B2B5A31"/>
    <w:rsid w:val="4BA90925"/>
    <w:rsid w:val="4BAB22D4"/>
    <w:rsid w:val="4BB3756A"/>
    <w:rsid w:val="4BBD2978"/>
    <w:rsid w:val="4BC506E2"/>
    <w:rsid w:val="4BD81687"/>
    <w:rsid w:val="4C426796"/>
    <w:rsid w:val="4C430677"/>
    <w:rsid w:val="4C9223EE"/>
    <w:rsid w:val="4C945CDD"/>
    <w:rsid w:val="4CA9335A"/>
    <w:rsid w:val="4CAF1AE6"/>
    <w:rsid w:val="4CF06785"/>
    <w:rsid w:val="4D6B4EC4"/>
    <w:rsid w:val="4D777E18"/>
    <w:rsid w:val="4D820AB2"/>
    <w:rsid w:val="4D973A65"/>
    <w:rsid w:val="4DA11521"/>
    <w:rsid w:val="4E027426"/>
    <w:rsid w:val="4E05732C"/>
    <w:rsid w:val="4E260345"/>
    <w:rsid w:val="4ECE63D8"/>
    <w:rsid w:val="4EF468AC"/>
    <w:rsid w:val="4F155390"/>
    <w:rsid w:val="4F2D52F4"/>
    <w:rsid w:val="4F60464A"/>
    <w:rsid w:val="4F7E22A8"/>
    <w:rsid w:val="4F8C5D76"/>
    <w:rsid w:val="4FAA1C7D"/>
    <w:rsid w:val="4FCC1BB1"/>
    <w:rsid w:val="4FCF294D"/>
    <w:rsid w:val="4FD112DC"/>
    <w:rsid w:val="4FF8015F"/>
    <w:rsid w:val="50055884"/>
    <w:rsid w:val="50511FEF"/>
    <w:rsid w:val="505354FD"/>
    <w:rsid w:val="50A61463"/>
    <w:rsid w:val="50E44A7F"/>
    <w:rsid w:val="51033EFE"/>
    <w:rsid w:val="51221574"/>
    <w:rsid w:val="519D1B21"/>
    <w:rsid w:val="51C26C40"/>
    <w:rsid w:val="51D0125B"/>
    <w:rsid w:val="524250C1"/>
    <w:rsid w:val="52713CB6"/>
    <w:rsid w:val="52793D51"/>
    <w:rsid w:val="52796843"/>
    <w:rsid w:val="52A12AB3"/>
    <w:rsid w:val="52A836E4"/>
    <w:rsid w:val="52D342E1"/>
    <w:rsid w:val="53694D7D"/>
    <w:rsid w:val="536D30C4"/>
    <w:rsid w:val="53716CEF"/>
    <w:rsid w:val="53A55F45"/>
    <w:rsid w:val="53D2102B"/>
    <w:rsid w:val="541A3238"/>
    <w:rsid w:val="543F3627"/>
    <w:rsid w:val="545174D3"/>
    <w:rsid w:val="545F3842"/>
    <w:rsid w:val="54B23FF8"/>
    <w:rsid w:val="54BB6174"/>
    <w:rsid w:val="54E5347A"/>
    <w:rsid w:val="5526788D"/>
    <w:rsid w:val="553453F0"/>
    <w:rsid w:val="55351AE8"/>
    <w:rsid w:val="55813824"/>
    <w:rsid w:val="55AD0C59"/>
    <w:rsid w:val="55B401AA"/>
    <w:rsid w:val="55B41B4F"/>
    <w:rsid w:val="55D22DBA"/>
    <w:rsid w:val="55D8104A"/>
    <w:rsid w:val="55FC32E9"/>
    <w:rsid w:val="56053331"/>
    <w:rsid w:val="566B079A"/>
    <w:rsid w:val="566D4DB8"/>
    <w:rsid w:val="56883487"/>
    <w:rsid w:val="56A01BC0"/>
    <w:rsid w:val="56AB7BE1"/>
    <w:rsid w:val="56BF7DBA"/>
    <w:rsid w:val="56FC37D4"/>
    <w:rsid w:val="571B2C69"/>
    <w:rsid w:val="573F3A17"/>
    <w:rsid w:val="57471DC4"/>
    <w:rsid w:val="57652430"/>
    <w:rsid w:val="576C7AC6"/>
    <w:rsid w:val="57717F46"/>
    <w:rsid w:val="57743A5A"/>
    <w:rsid w:val="57C50B99"/>
    <w:rsid w:val="57C70FB9"/>
    <w:rsid w:val="57DE5425"/>
    <w:rsid w:val="57DF0D27"/>
    <w:rsid w:val="58021015"/>
    <w:rsid w:val="580A6BC6"/>
    <w:rsid w:val="58376201"/>
    <w:rsid w:val="583C5B38"/>
    <w:rsid w:val="587B7B39"/>
    <w:rsid w:val="58A406DE"/>
    <w:rsid w:val="58BC0E33"/>
    <w:rsid w:val="58C33678"/>
    <w:rsid w:val="58D46C3A"/>
    <w:rsid w:val="58F05FAD"/>
    <w:rsid w:val="59093E1F"/>
    <w:rsid w:val="59497A1B"/>
    <w:rsid w:val="596300DD"/>
    <w:rsid w:val="5978237E"/>
    <w:rsid w:val="598D0268"/>
    <w:rsid w:val="599551A1"/>
    <w:rsid w:val="59A34E88"/>
    <w:rsid w:val="59B25572"/>
    <w:rsid w:val="5A38395D"/>
    <w:rsid w:val="5A3A5E28"/>
    <w:rsid w:val="5A877AEC"/>
    <w:rsid w:val="5A9B62DA"/>
    <w:rsid w:val="5B076EAF"/>
    <w:rsid w:val="5B0A3CA6"/>
    <w:rsid w:val="5B5C60BA"/>
    <w:rsid w:val="5B84642A"/>
    <w:rsid w:val="5B856FC6"/>
    <w:rsid w:val="5B88646A"/>
    <w:rsid w:val="5B992889"/>
    <w:rsid w:val="5BBA4118"/>
    <w:rsid w:val="5BF85AB9"/>
    <w:rsid w:val="5C12239B"/>
    <w:rsid w:val="5C1A0F27"/>
    <w:rsid w:val="5C2717E9"/>
    <w:rsid w:val="5C6E33D2"/>
    <w:rsid w:val="5CB22897"/>
    <w:rsid w:val="5CB74FE9"/>
    <w:rsid w:val="5CC877C7"/>
    <w:rsid w:val="5CE64083"/>
    <w:rsid w:val="5CE71F97"/>
    <w:rsid w:val="5D04763C"/>
    <w:rsid w:val="5D320A15"/>
    <w:rsid w:val="5D3C0748"/>
    <w:rsid w:val="5D3E3FDB"/>
    <w:rsid w:val="5D65207B"/>
    <w:rsid w:val="5D711FAF"/>
    <w:rsid w:val="5D9D7BBD"/>
    <w:rsid w:val="5DB97F58"/>
    <w:rsid w:val="5DD109BE"/>
    <w:rsid w:val="5DE444C3"/>
    <w:rsid w:val="5DE6464A"/>
    <w:rsid w:val="5DFC1813"/>
    <w:rsid w:val="5E3A0653"/>
    <w:rsid w:val="5E5F470E"/>
    <w:rsid w:val="5E7E4C11"/>
    <w:rsid w:val="5E9E2BCD"/>
    <w:rsid w:val="5EE1351C"/>
    <w:rsid w:val="5EEC71D7"/>
    <w:rsid w:val="5EFE1DE3"/>
    <w:rsid w:val="5F202EFD"/>
    <w:rsid w:val="5F9E0985"/>
    <w:rsid w:val="5FAF2584"/>
    <w:rsid w:val="5FBE17A8"/>
    <w:rsid w:val="5FC3057B"/>
    <w:rsid w:val="5FE7202C"/>
    <w:rsid w:val="5FE73109"/>
    <w:rsid w:val="602D66F2"/>
    <w:rsid w:val="60670A73"/>
    <w:rsid w:val="60B00A43"/>
    <w:rsid w:val="61287478"/>
    <w:rsid w:val="614D0D70"/>
    <w:rsid w:val="616040D7"/>
    <w:rsid w:val="61681582"/>
    <w:rsid w:val="61734F7F"/>
    <w:rsid w:val="61C5564E"/>
    <w:rsid w:val="62293635"/>
    <w:rsid w:val="62596392"/>
    <w:rsid w:val="626B1305"/>
    <w:rsid w:val="62830041"/>
    <w:rsid w:val="6298535E"/>
    <w:rsid w:val="62A43FA0"/>
    <w:rsid w:val="62EF354B"/>
    <w:rsid w:val="635A6A77"/>
    <w:rsid w:val="6362325D"/>
    <w:rsid w:val="63626DA4"/>
    <w:rsid w:val="636E6F19"/>
    <w:rsid w:val="63714204"/>
    <w:rsid w:val="63867377"/>
    <w:rsid w:val="641C6BB6"/>
    <w:rsid w:val="64597E88"/>
    <w:rsid w:val="645D3CFC"/>
    <w:rsid w:val="646D5E30"/>
    <w:rsid w:val="64B62FD1"/>
    <w:rsid w:val="64EE2F78"/>
    <w:rsid w:val="6537101E"/>
    <w:rsid w:val="6549697D"/>
    <w:rsid w:val="655B6ACB"/>
    <w:rsid w:val="65671C34"/>
    <w:rsid w:val="65B610F3"/>
    <w:rsid w:val="65E06030"/>
    <w:rsid w:val="65E3411B"/>
    <w:rsid w:val="65EA5452"/>
    <w:rsid w:val="65FC14E7"/>
    <w:rsid w:val="66133488"/>
    <w:rsid w:val="662E264E"/>
    <w:rsid w:val="66A039D5"/>
    <w:rsid w:val="672F30D3"/>
    <w:rsid w:val="67431A12"/>
    <w:rsid w:val="67883380"/>
    <w:rsid w:val="67AC1589"/>
    <w:rsid w:val="67B43477"/>
    <w:rsid w:val="67EA7C17"/>
    <w:rsid w:val="67FD5D53"/>
    <w:rsid w:val="680126F4"/>
    <w:rsid w:val="681670D5"/>
    <w:rsid w:val="68197337"/>
    <w:rsid w:val="68246985"/>
    <w:rsid w:val="688D65A7"/>
    <w:rsid w:val="68AF481E"/>
    <w:rsid w:val="68C978F6"/>
    <w:rsid w:val="68EA30AC"/>
    <w:rsid w:val="68EF4ACA"/>
    <w:rsid w:val="690504E6"/>
    <w:rsid w:val="690852C2"/>
    <w:rsid w:val="6914323E"/>
    <w:rsid w:val="69924E16"/>
    <w:rsid w:val="69935D6F"/>
    <w:rsid w:val="69B13494"/>
    <w:rsid w:val="69F4579A"/>
    <w:rsid w:val="6A04328D"/>
    <w:rsid w:val="6A2E21A6"/>
    <w:rsid w:val="6A5D3F36"/>
    <w:rsid w:val="6A5F5132"/>
    <w:rsid w:val="6A7B14D5"/>
    <w:rsid w:val="6AEE5A9E"/>
    <w:rsid w:val="6B121EDE"/>
    <w:rsid w:val="6B12527F"/>
    <w:rsid w:val="6B474133"/>
    <w:rsid w:val="6B7242CF"/>
    <w:rsid w:val="6B975345"/>
    <w:rsid w:val="6BAB105C"/>
    <w:rsid w:val="6BD056EC"/>
    <w:rsid w:val="6BD569CD"/>
    <w:rsid w:val="6C2D5855"/>
    <w:rsid w:val="6C3541E0"/>
    <w:rsid w:val="6C9C08A5"/>
    <w:rsid w:val="6CCE1928"/>
    <w:rsid w:val="6CD07D56"/>
    <w:rsid w:val="6CE56702"/>
    <w:rsid w:val="6CE934BC"/>
    <w:rsid w:val="6CEF3A0D"/>
    <w:rsid w:val="6D2709AD"/>
    <w:rsid w:val="6D396E0B"/>
    <w:rsid w:val="6D58449E"/>
    <w:rsid w:val="6D9D3FBD"/>
    <w:rsid w:val="6E00621C"/>
    <w:rsid w:val="6EA36D73"/>
    <w:rsid w:val="6EC41C58"/>
    <w:rsid w:val="6EED5786"/>
    <w:rsid w:val="6F1B26EE"/>
    <w:rsid w:val="6F2A21B8"/>
    <w:rsid w:val="6F967E84"/>
    <w:rsid w:val="705155B0"/>
    <w:rsid w:val="706A2B2B"/>
    <w:rsid w:val="7080407E"/>
    <w:rsid w:val="7097479E"/>
    <w:rsid w:val="7099216E"/>
    <w:rsid w:val="70E02B81"/>
    <w:rsid w:val="70F57394"/>
    <w:rsid w:val="70F975AB"/>
    <w:rsid w:val="711B1065"/>
    <w:rsid w:val="712665EA"/>
    <w:rsid w:val="71271DE8"/>
    <w:rsid w:val="71302386"/>
    <w:rsid w:val="71324F07"/>
    <w:rsid w:val="714B77C9"/>
    <w:rsid w:val="715C0C44"/>
    <w:rsid w:val="71986174"/>
    <w:rsid w:val="71E33CEA"/>
    <w:rsid w:val="71F75E2A"/>
    <w:rsid w:val="721E3244"/>
    <w:rsid w:val="72717D2D"/>
    <w:rsid w:val="72A43DBC"/>
    <w:rsid w:val="72BB4004"/>
    <w:rsid w:val="72E16A88"/>
    <w:rsid w:val="72E640D5"/>
    <w:rsid w:val="73076AD7"/>
    <w:rsid w:val="73190731"/>
    <w:rsid w:val="73373A4D"/>
    <w:rsid w:val="737A560E"/>
    <w:rsid w:val="738B26DF"/>
    <w:rsid w:val="73A70CD0"/>
    <w:rsid w:val="73ED3255"/>
    <w:rsid w:val="73EE7A97"/>
    <w:rsid w:val="744B3F31"/>
    <w:rsid w:val="745E3EA8"/>
    <w:rsid w:val="749A4F9B"/>
    <w:rsid w:val="75357D9B"/>
    <w:rsid w:val="75D637CC"/>
    <w:rsid w:val="763B5CC1"/>
    <w:rsid w:val="765E4D20"/>
    <w:rsid w:val="7695112B"/>
    <w:rsid w:val="76FA035A"/>
    <w:rsid w:val="772D5058"/>
    <w:rsid w:val="77453980"/>
    <w:rsid w:val="77D23195"/>
    <w:rsid w:val="78132F6A"/>
    <w:rsid w:val="783F1AD8"/>
    <w:rsid w:val="785741D1"/>
    <w:rsid w:val="78916712"/>
    <w:rsid w:val="78BE28E2"/>
    <w:rsid w:val="791233DB"/>
    <w:rsid w:val="79562585"/>
    <w:rsid w:val="7988305C"/>
    <w:rsid w:val="79981CA8"/>
    <w:rsid w:val="79A30F40"/>
    <w:rsid w:val="79DF15C6"/>
    <w:rsid w:val="79F40548"/>
    <w:rsid w:val="7A264634"/>
    <w:rsid w:val="7A3115C2"/>
    <w:rsid w:val="7A7B232C"/>
    <w:rsid w:val="7A8651EA"/>
    <w:rsid w:val="7AAF32CE"/>
    <w:rsid w:val="7AC417EF"/>
    <w:rsid w:val="7B3F7B28"/>
    <w:rsid w:val="7BD002CB"/>
    <w:rsid w:val="7C1A13BC"/>
    <w:rsid w:val="7C3F3597"/>
    <w:rsid w:val="7C470114"/>
    <w:rsid w:val="7C520590"/>
    <w:rsid w:val="7CD2308E"/>
    <w:rsid w:val="7CE8240C"/>
    <w:rsid w:val="7CF933AC"/>
    <w:rsid w:val="7D0D1746"/>
    <w:rsid w:val="7D4620E6"/>
    <w:rsid w:val="7D4B098F"/>
    <w:rsid w:val="7D8920CA"/>
    <w:rsid w:val="7DBD44CE"/>
    <w:rsid w:val="7DED1BE0"/>
    <w:rsid w:val="7E251D20"/>
    <w:rsid w:val="7E696347"/>
    <w:rsid w:val="7E9D0A85"/>
    <w:rsid w:val="7E9F1383"/>
    <w:rsid w:val="7EAF6B71"/>
    <w:rsid w:val="7EB81C5F"/>
    <w:rsid w:val="7EDC3CC9"/>
    <w:rsid w:val="7F49005F"/>
    <w:rsid w:val="7F743991"/>
    <w:rsid w:val="7F9F7F36"/>
    <w:rsid w:val="7FA52B4F"/>
    <w:rsid w:val="7FD21633"/>
    <w:rsid w:val="7FEF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4">
    <w:name w:val="Body Text"/>
    <w:basedOn w:val="1"/>
    <w:unhideWhenUsed/>
    <w:qFormat/>
    <w:uiPriority w:val="0"/>
    <w:pPr>
      <w:spacing w:after="120"/>
    </w:pPr>
    <w:rPr>
      <w:rFonts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11"/>
    <w:basedOn w:val="9"/>
    <w:qFormat/>
    <w:uiPriority w:val="0"/>
    <w:rPr>
      <w:rFonts w:hint="eastAsia" w:ascii="宋体" w:hAnsi="宋体" w:eastAsia="宋体" w:cs="宋体"/>
      <w:b/>
      <w:color w:val="000000"/>
      <w:sz w:val="22"/>
      <w:szCs w:val="22"/>
      <w:u w:val="none"/>
    </w:rPr>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2022-01-12T06:32:00Z</dcterms:created>
  <dc:creator>xiongbin</dc:creator>
  <cp:lastModifiedBy>xiongbin</cp:lastModifiedBy>
  <cp:lastPrinted>2023-10-17T07:31:00Z</cp:lastPrinted>
  <dcterms:modified xsi:type="dcterms:W3CDTF">2023-10-17T09:46:20Z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373BBBB06FBA4587A575588D56C026D3</vt:lpwstr>
  </property>
</Properties>
</file>