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0" w:lineRule="atLeast"/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spacing w:line="72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广州市天河区商务和金融工作局2023年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高质量发展</w:t>
      </w:r>
      <w:r>
        <w:rPr>
          <w:rFonts w:hint="eastAsia" w:ascii="方正小标宋_GBK" w:eastAsia="方正小标宋_GBK"/>
          <w:sz w:val="32"/>
          <w:szCs w:val="32"/>
        </w:rPr>
        <w:t>政策支持名单（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金融业免申即享</w:t>
      </w:r>
      <w:r>
        <w:rPr>
          <w:rFonts w:hint="eastAsia" w:ascii="方正小标宋_GBK" w:eastAsia="方正小标宋_GBK"/>
          <w:sz w:val="32"/>
          <w:szCs w:val="32"/>
        </w:rPr>
        <w:t>第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二</w:t>
      </w:r>
      <w:r>
        <w:rPr>
          <w:rFonts w:hint="eastAsia" w:ascii="方正小标宋_GBK" w:eastAsia="方正小标宋_GBK"/>
          <w:sz w:val="32"/>
          <w:szCs w:val="32"/>
        </w:rPr>
        <w:t>批）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（单位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排名</w:t>
      </w:r>
      <w:r>
        <w:rPr>
          <w:rFonts w:hint="eastAsia" w:ascii="楷体_GB2312" w:eastAsia="楷体_GB2312"/>
          <w:sz w:val="32"/>
          <w:szCs w:val="32"/>
        </w:rPr>
        <w:t>不分先后）</w:t>
      </w:r>
    </w:p>
    <w:tbl>
      <w:tblPr>
        <w:tblStyle w:val="5"/>
        <w:tblW w:w="9945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00"/>
        <w:gridCol w:w="1455"/>
        <w:gridCol w:w="6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条款名称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细项名称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拟支持单位名称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支持企业做大做强做优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快速发展奖励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大家财产保险有限责任公司广东分公司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东莞银行股份有限公司广州分行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天安财产保险股份有限公司广东省分公司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九江银行股份有限公司广州分行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中国人寿财产保险股份有限公司广东省分公司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阳光财产保险股份有限公司广东省分公司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三井住友银行（中国）有限公司广州分行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韩国产业银行广州分行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合众财产保险股份有限公司广东分公司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瑞穗银行（中国）有限公司广州分行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大华银行（中国）有限公司广州分行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华安财产保险股份有限公司广东分公司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安华农业保险股份有限公司广东分公司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东亚银行（中国）有限公司广州分行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广发银行股份有限公司广州分行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创兴银行有限公司广州分行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中意财产保险有限公司广东分公司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中国东方资产管理股份有限公司广东省分公司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广东省交通集团财务有限公司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40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A6C2A"/>
    <w:rsid w:val="3EA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区商务金融局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2023-11-29T07:28:00Z</dcterms:created>
  <dc:creator>Administrator</dc:creator>
  <cp:lastModifiedBy>Administrator</cp:lastModifiedBy>
  <dcterms:modified xsi:type="dcterms:W3CDTF">2023-11-29T07:28:46Z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E591F2BF616B469E99394EA333C9EB3B</vt:lpwstr>
  </property>
</Properties>
</file>