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58" w:leftChars="304" w:right="0" w:rightChars="0" w:hanging="1320" w:hangingChars="30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年度天河区绿色发展专项政策拟支持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单位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支持提升能源利用水平</w:t>
      </w:r>
    </w:p>
    <w:tbl>
      <w:tblPr>
        <w:tblStyle w:val="5"/>
        <w:tblW w:w="14494" w:type="dxa"/>
        <w:tblInd w:w="-3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4144"/>
        <w:gridCol w:w="3150"/>
        <w:gridCol w:w="3750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1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项目描述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（按政策给予支持比例）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委托第三方专业机构开展能源审计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小高德（广州）置业有限公司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委托第三方专业机构开展能源审计</w:t>
            </w:r>
          </w:p>
        </w:tc>
        <w:tc>
          <w:tcPr>
            <w:tcW w:w="2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根据《区高质量发展政策》第十六条第54点支持提升能源利用水平“对委托第三方专业机构开展能源审计的用能单位，按不超过已支付费用50%的标准给予一次性扶持，最高不超过10万元”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中山大学附属第六医院能源审计项目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中山大学附属第六医院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委托第三方专业机构开展能源审计</w:t>
            </w:r>
          </w:p>
        </w:tc>
        <w:tc>
          <w:tcPr>
            <w:tcW w:w="2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侨鑫国际金融中心能源审计项目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广州侨鑫物业有限公司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委托第三方专业机构开展能源审计</w:t>
            </w:r>
          </w:p>
        </w:tc>
        <w:tc>
          <w:tcPr>
            <w:tcW w:w="2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委托第三方专业机构开展能源审计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广州市启胜物业管理有限公司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委托第三方专业机构开展能源审计</w:t>
            </w:r>
          </w:p>
        </w:tc>
        <w:tc>
          <w:tcPr>
            <w:tcW w:w="2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天娱广场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广州欣怡物业管理有限公司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委托第三方专业机构开展能源审计</w:t>
            </w:r>
          </w:p>
        </w:tc>
        <w:tc>
          <w:tcPr>
            <w:tcW w:w="2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委托第三方专业机构开展能源审计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广州富力鼎盛置业发展有限公司富力君悦大酒店分公司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委托第三方专业机构开展能源审计</w:t>
            </w:r>
          </w:p>
        </w:tc>
        <w:tc>
          <w:tcPr>
            <w:tcW w:w="2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tabs>
          <w:tab w:val="left" w:pos="156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907" w:right="1134" w:bottom="90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077E9"/>
    <w:rsid w:val="04162622"/>
    <w:rsid w:val="055234A5"/>
    <w:rsid w:val="090D6284"/>
    <w:rsid w:val="0A5703BC"/>
    <w:rsid w:val="0CB47C4A"/>
    <w:rsid w:val="0DF14070"/>
    <w:rsid w:val="0E403248"/>
    <w:rsid w:val="0EE71435"/>
    <w:rsid w:val="0F2F498E"/>
    <w:rsid w:val="118F6BF6"/>
    <w:rsid w:val="170F7210"/>
    <w:rsid w:val="18D26D53"/>
    <w:rsid w:val="1C4A12B0"/>
    <w:rsid w:val="1C4E2057"/>
    <w:rsid w:val="1D5E63F7"/>
    <w:rsid w:val="1D8B32CE"/>
    <w:rsid w:val="21924080"/>
    <w:rsid w:val="23AC7BD0"/>
    <w:rsid w:val="272E7BDB"/>
    <w:rsid w:val="27C71669"/>
    <w:rsid w:val="2B060352"/>
    <w:rsid w:val="301D1A34"/>
    <w:rsid w:val="30596A0A"/>
    <w:rsid w:val="30E42043"/>
    <w:rsid w:val="34831BA1"/>
    <w:rsid w:val="350660D4"/>
    <w:rsid w:val="35AC6DEB"/>
    <w:rsid w:val="37BA58FB"/>
    <w:rsid w:val="37F853E2"/>
    <w:rsid w:val="39431265"/>
    <w:rsid w:val="3F625A8D"/>
    <w:rsid w:val="410C39C8"/>
    <w:rsid w:val="41FB4501"/>
    <w:rsid w:val="43293550"/>
    <w:rsid w:val="48B263E7"/>
    <w:rsid w:val="4C5069E3"/>
    <w:rsid w:val="511077E9"/>
    <w:rsid w:val="568B6269"/>
    <w:rsid w:val="57D7597D"/>
    <w:rsid w:val="57F078B0"/>
    <w:rsid w:val="5FBF0C70"/>
    <w:rsid w:val="601627AC"/>
    <w:rsid w:val="61967F34"/>
    <w:rsid w:val="621A272D"/>
    <w:rsid w:val="622B5E7B"/>
    <w:rsid w:val="675C03A7"/>
    <w:rsid w:val="6A9B24B9"/>
    <w:rsid w:val="6AF462E3"/>
    <w:rsid w:val="6EB82D69"/>
    <w:rsid w:val="70D03EA1"/>
    <w:rsid w:val="7394452E"/>
    <w:rsid w:val="759758EA"/>
    <w:rsid w:val="7848454B"/>
    <w:rsid w:val="79F46C22"/>
    <w:rsid w:val="7A39141B"/>
    <w:rsid w:val="7FC8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天河中央商务区管委会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2021-06-23T11:44:00Z</dcterms:created>
  <dc:creator>Administrator</dc:creator>
  <cp:lastModifiedBy>区发展改革局</cp:lastModifiedBy>
  <cp:lastPrinted>2023-09-21T01:39:00Z</cp:lastPrinted>
  <dcterms:modified xsi:type="dcterms:W3CDTF">2023-11-29T08:23:47Z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EEA87967F60E49188880B8174DC0158E</vt:lpwstr>
  </property>
</Properties>
</file>