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zh-CN"/>
        </w:rPr>
        <w:t>附件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hint="default" w:ascii="Times New Roman" w:hAnsi="Times New Roman" w:eastAsia="仿宋_GB2312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仿宋_GB2312" w:cs="Times New Roman"/>
          <w:sz w:val="44"/>
          <w:szCs w:val="44"/>
          <w:lang w:val="zh-CN"/>
        </w:rPr>
        <w:t>广州市工程招标核准意见表</w:t>
      </w:r>
      <w:bookmarkEnd w:id="0"/>
    </w:p>
    <w:p>
      <w:pPr>
        <w:autoSpaceDE w:val="0"/>
        <w:autoSpaceDN w:val="0"/>
        <w:adjustRightInd w:val="0"/>
        <w:spacing w:line="560" w:lineRule="exact"/>
        <w:jc w:val="center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4"/>
        <w:spacing w:line="560" w:lineRule="exact"/>
        <w:rPr>
          <w:rFonts w:hint="default" w:ascii="Times New Roman" w:hAnsi="Times New Roman" w:eastAsia="仿宋_GB2312" w:cs="Times New Roman"/>
          <w:b w:val="0"/>
          <w:bCs w:val="0"/>
          <w:sz w:val="24"/>
          <w:szCs w:val="21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1"/>
        </w:rPr>
        <w:t>建设项目名称：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1"/>
          <w:lang w:eastAsia="zh-CN"/>
        </w:rPr>
        <w:t>新村排水渠改造工程</w:t>
      </w:r>
    </w:p>
    <w:tbl>
      <w:tblPr>
        <w:tblStyle w:val="5"/>
        <w:tblW w:w="91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1084"/>
        <w:gridCol w:w="1085"/>
        <w:gridCol w:w="1083"/>
        <w:gridCol w:w="1085"/>
        <w:gridCol w:w="1084"/>
        <w:gridCol w:w="1085"/>
        <w:gridCol w:w="1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招标范围</w:t>
            </w:r>
          </w:p>
        </w:tc>
        <w:tc>
          <w:tcPr>
            <w:tcW w:w="2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招标组织形式</w:t>
            </w:r>
          </w:p>
        </w:tc>
        <w:tc>
          <w:tcPr>
            <w:tcW w:w="21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招标方式</w:t>
            </w:r>
          </w:p>
        </w:tc>
        <w:tc>
          <w:tcPr>
            <w:tcW w:w="13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不采用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招标方式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1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全部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招标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部分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招标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自行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招标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委托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招标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公开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招标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邀请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招标</w:t>
            </w:r>
          </w:p>
        </w:tc>
        <w:tc>
          <w:tcPr>
            <w:tcW w:w="13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勘察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设计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核准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核准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核准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建安工程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核准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核准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核准</w:t>
            </w: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工程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监理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核准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建设管理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核准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其他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0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5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5" w:hRule="atLeast"/>
          <w:jc w:val="center"/>
        </w:trPr>
        <w:tc>
          <w:tcPr>
            <w:tcW w:w="91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spacing w:line="560" w:lineRule="exact"/>
              <w:jc w:val="both"/>
              <w:rPr>
                <w:rFonts w:hint="default" w:ascii="Times New Roman" w:hAnsi="Times New Roman" w:eastAsia="仿宋_GB2312" w:cs="Times New Roman"/>
              </w:rPr>
            </w:pPr>
          </w:p>
          <w:p>
            <w:pPr>
              <w:tabs>
                <w:tab w:val="left" w:pos="6832"/>
              </w:tabs>
              <w:spacing w:line="560" w:lineRule="exact"/>
              <w:jc w:val="righ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广州市天河区发展和改革局</w:t>
            </w:r>
          </w:p>
          <w:p>
            <w:pPr>
              <w:tabs>
                <w:tab w:val="left" w:pos="6345"/>
              </w:tabs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ab/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2024年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29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5B49DB"/>
    <w:rsid w:val="595B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60" w:after="360" w:line="600" w:lineRule="auto"/>
      <w:jc w:val="center"/>
      <w:outlineLvl w:val="0"/>
    </w:pPr>
    <w:rPr>
      <w:rFonts w:eastAsia="黑体"/>
      <w:b/>
      <w:bCs/>
      <w:kern w:val="44"/>
      <w:sz w:val="32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semiHidden/>
    <w:unhideWhenUsed/>
    <w:qFormat/>
    <w:uiPriority w:val="99"/>
    <w:rPr>
      <w:rFonts w:ascii="宋体" w:hAnsi="Courier New"/>
    </w:rPr>
  </w:style>
  <w:style w:type="paragraph" w:styleId="4">
    <w:name w:val="Body Text"/>
    <w:basedOn w:val="1"/>
    <w:qFormat/>
    <w:uiPriority w:val="0"/>
    <w:rPr>
      <w:rFonts w:eastAsia="黑体"/>
      <w:b/>
      <w:bCs/>
      <w:sz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区发展改革局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2024-04-22T07:06:00Z</dcterms:created>
  <dc:creator>区发展改革局</dc:creator>
  <cp:lastModifiedBy>区发展改革局</cp:lastModifiedBy>
  <dcterms:modified xsi:type="dcterms:W3CDTF">2024-04-22T07:06:20Z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D1BABE6C1F2048CF94CF55BE44EDB27A</vt:lpwstr>
  </property>
</Properties>
</file>