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附件9</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rPr>
        <w:t>审核评分</w:t>
      </w:r>
      <w:r>
        <w:rPr>
          <w:rFonts w:hint="eastAsia" w:ascii="Times New Roman" w:hAnsi="Times New Roman" w:eastAsia="方正小标宋_GBK" w:cs="Times New Roman"/>
          <w:kern w:val="0"/>
          <w:sz w:val="44"/>
          <w:szCs w:val="44"/>
          <w:lang w:eastAsia="zh-CN"/>
        </w:rPr>
        <w:t>标准</w:t>
      </w:r>
    </w:p>
    <w:p>
      <w:pPr>
        <w:pStyle w:val="2"/>
        <w:rPr>
          <w:rFonts w:hint="eastAsia"/>
          <w:lang w:eastAsia="zh-CN"/>
        </w:rPr>
      </w:pPr>
    </w:p>
    <w:tbl>
      <w:tblPr>
        <w:tblStyle w:val="4"/>
        <w:tblW w:w="14989" w:type="dxa"/>
        <w:jc w:val="center"/>
        <w:tblLayout w:type="fixed"/>
        <w:tblCellMar>
          <w:top w:w="0" w:type="dxa"/>
          <w:left w:w="108" w:type="dxa"/>
          <w:bottom w:w="0" w:type="dxa"/>
          <w:right w:w="108" w:type="dxa"/>
        </w:tblCellMar>
      </w:tblPr>
      <w:tblGrid>
        <w:gridCol w:w="783"/>
        <w:gridCol w:w="796"/>
        <w:gridCol w:w="1431"/>
        <w:gridCol w:w="1059"/>
        <w:gridCol w:w="10920"/>
      </w:tblGrid>
      <w:tr>
        <w:tblPrEx>
          <w:tblCellMar>
            <w:top w:w="0" w:type="dxa"/>
            <w:left w:w="108" w:type="dxa"/>
            <w:bottom w:w="0" w:type="dxa"/>
            <w:right w:w="108" w:type="dxa"/>
          </w:tblCellMar>
        </w:tblPrEx>
        <w:trPr>
          <w:trHeight w:val="101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bookmarkStart w:id="0" w:name="RANGE!A1:G10"/>
            <w:bookmarkEnd w:id="0"/>
            <w:r>
              <w:rPr>
                <w:rFonts w:hint="default" w:ascii="Times New Roman" w:hAnsi="Times New Roman" w:eastAsia="黑体" w:cs="Times New Roman"/>
                <w:b w:val="0"/>
                <w:bCs w:val="0"/>
                <w:sz w:val="24"/>
                <w:szCs w:val="24"/>
              </w:rPr>
              <w:t>序号</w:t>
            </w:r>
          </w:p>
        </w:tc>
        <w:tc>
          <w:tcPr>
            <w:tcW w:w="7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评审</w:t>
            </w:r>
          </w:p>
        </w:tc>
        <w:tc>
          <w:tcPr>
            <w:tcW w:w="14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评审项目</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单项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合计</w:t>
            </w:r>
          </w:p>
        </w:tc>
        <w:tc>
          <w:tcPr>
            <w:tcW w:w="109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评审标准</w:t>
            </w:r>
          </w:p>
        </w:tc>
      </w:tr>
      <w:tr>
        <w:tblPrEx>
          <w:tblCellMar>
            <w:top w:w="0" w:type="dxa"/>
            <w:left w:w="108" w:type="dxa"/>
            <w:bottom w:w="0" w:type="dxa"/>
            <w:right w:w="108" w:type="dxa"/>
          </w:tblCellMar>
        </w:tblPrEx>
        <w:trPr>
          <w:trHeight w:val="1608" w:hRule="atLeast"/>
          <w:jc w:val="center"/>
        </w:trPr>
        <w:tc>
          <w:tcPr>
            <w:tcW w:w="78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资质</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得分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25</w:t>
            </w:r>
            <w:r>
              <w:rPr>
                <w:rFonts w:hint="default" w:ascii="Times New Roman" w:hAnsi="Times New Roman" w:eastAsia="仿宋_GB2312" w:cs="Times New Roman"/>
                <w:sz w:val="24"/>
                <w:szCs w:val="24"/>
              </w:rPr>
              <w:t>分</w:t>
            </w:r>
          </w:p>
        </w:tc>
        <w:tc>
          <w:tcPr>
            <w:tcW w:w="1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管理体系</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认证</w:t>
            </w:r>
          </w:p>
        </w:tc>
        <w:tc>
          <w:tcPr>
            <w:tcW w:w="105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分</w:t>
            </w:r>
          </w:p>
        </w:tc>
        <w:tc>
          <w:tcPr>
            <w:tcW w:w="10920"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获得</w:t>
            </w:r>
            <w:r>
              <w:rPr>
                <w:rFonts w:hint="eastAsia" w:ascii="仿宋_GB2312" w:hAnsi="仿宋_GB2312" w:eastAsia="仿宋_GB2312" w:cs="仿宋_GB2312"/>
                <w:sz w:val="24"/>
                <w:szCs w:val="24"/>
              </w:rPr>
              <w:t>质量管理体系认证、环境管理体系认证、职业健康安全管理体系认证的情况：每提供一项认证得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分，累计最高得</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分。</w:t>
            </w:r>
          </w:p>
          <w:p>
            <w:pPr>
              <w:jc w:val="both"/>
              <w:rPr>
                <w:rFonts w:hint="default" w:ascii="Times New Roman" w:hAnsi="Times New Roman" w:eastAsia="仿宋_GB2312" w:cs="Times New Roman"/>
                <w:sz w:val="24"/>
                <w:szCs w:val="24"/>
              </w:rPr>
            </w:pPr>
            <w:r>
              <w:rPr>
                <w:rFonts w:hint="default" w:ascii="Times New Roman" w:hAnsi="Times New Roman" w:eastAsia="楷体" w:cs="Times New Roman"/>
                <w:sz w:val="24"/>
                <w:szCs w:val="24"/>
              </w:rPr>
              <w:t>注：提供有效的认证证书复印件和中国国家认证认可监督管理委员会查询网页打印件，无</w:t>
            </w:r>
            <w:r>
              <w:rPr>
                <w:rFonts w:hint="eastAsia" w:ascii="Times New Roman" w:hAnsi="Times New Roman" w:eastAsia="楷体" w:cs="Times New Roman"/>
                <w:sz w:val="24"/>
                <w:szCs w:val="24"/>
                <w:lang w:eastAsia="zh-CN"/>
              </w:rPr>
              <w:t>上述认证、</w:t>
            </w:r>
            <w:r>
              <w:rPr>
                <w:rFonts w:hint="default" w:ascii="Times New Roman" w:hAnsi="Times New Roman" w:eastAsia="楷体" w:cs="Times New Roman"/>
                <w:sz w:val="24"/>
                <w:szCs w:val="24"/>
              </w:rPr>
              <w:t>未按要求提供证明材料</w:t>
            </w:r>
            <w:r>
              <w:rPr>
                <w:rFonts w:hint="eastAsia" w:ascii="Times New Roman" w:hAnsi="Times New Roman" w:eastAsia="楷体" w:cs="Times New Roman"/>
                <w:sz w:val="24"/>
                <w:szCs w:val="24"/>
                <w:lang w:eastAsia="zh-CN"/>
              </w:rPr>
              <w:t>、</w:t>
            </w:r>
            <w:r>
              <w:rPr>
                <w:rFonts w:hint="default" w:ascii="Times New Roman" w:hAnsi="Times New Roman" w:eastAsia="楷体" w:cs="Times New Roman"/>
                <w:sz w:val="24"/>
                <w:szCs w:val="24"/>
              </w:rPr>
              <w:t>提供资料不齐全</w:t>
            </w:r>
            <w:r>
              <w:rPr>
                <w:rFonts w:hint="eastAsia" w:ascii="Times New Roman" w:hAnsi="Times New Roman" w:eastAsia="楷体" w:cs="Times New Roman"/>
                <w:sz w:val="24"/>
                <w:szCs w:val="24"/>
                <w:lang w:eastAsia="zh-CN"/>
              </w:rPr>
              <w:t>导致</w:t>
            </w:r>
            <w:r>
              <w:rPr>
                <w:rFonts w:hint="default" w:ascii="Times New Roman" w:hAnsi="Times New Roman" w:eastAsia="楷体" w:cs="Times New Roman"/>
                <w:sz w:val="24"/>
                <w:szCs w:val="24"/>
              </w:rPr>
              <w:t>无法认定</w:t>
            </w:r>
            <w:r>
              <w:rPr>
                <w:rFonts w:hint="eastAsia" w:ascii="Times New Roman" w:hAnsi="Times New Roman" w:eastAsia="楷体" w:cs="Times New Roman"/>
                <w:sz w:val="24"/>
                <w:szCs w:val="24"/>
                <w:lang w:eastAsia="zh-CN"/>
              </w:rPr>
              <w:t>上述认证结果</w:t>
            </w:r>
            <w:r>
              <w:rPr>
                <w:rFonts w:hint="default" w:ascii="Times New Roman" w:hAnsi="Times New Roman" w:eastAsia="楷体" w:cs="Times New Roman"/>
                <w:sz w:val="24"/>
                <w:szCs w:val="24"/>
              </w:rPr>
              <w:t>的不得分。</w:t>
            </w:r>
          </w:p>
        </w:tc>
      </w:tr>
      <w:tr>
        <w:tblPrEx>
          <w:tblCellMar>
            <w:top w:w="0" w:type="dxa"/>
            <w:left w:w="108" w:type="dxa"/>
            <w:bottom w:w="0" w:type="dxa"/>
            <w:right w:w="108" w:type="dxa"/>
          </w:tblCellMar>
        </w:tblPrEx>
        <w:trPr>
          <w:trHeight w:val="1598" w:hRule="atLeast"/>
          <w:jc w:val="center"/>
        </w:trPr>
        <w:tc>
          <w:tcPr>
            <w:tcW w:w="78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类似</w:t>
            </w:r>
            <w:r>
              <w:rPr>
                <w:rFonts w:hint="default" w:ascii="Times New Roman" w:hAnsi="Times New Roman" w:eastAsia="仿宋_GB2312" w:cs="Times New Roman"/>
                <w:sz w:val="24"/>
                <w:szCs w:val="24"/>
              </w:rPr>
              <w:t>项目</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经验</w:t>
            </w:r>
          </w:p>
        </w:tc>
        <w:tc>
          <w:tcPr>
            <w:tcW w:w="105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分</w:t>
            </w:r>
          </w:p>
        </w:tc>
        <w:tc>
          <w:tcPr>
            <w:tcW w:w="10920"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2021年至</w:t>
            </w:r>
            <w:r>
              <w:rPr>
                <w:rFonts w:hint="eastAsia" w:ascii="Times New Roman" w:hAnsi="Times New Roman" w:cs="Times New Roman"/>
                <w:sz w:val="24"/>
                <w:szCs w:val="24"/>
                <w:lang w:val="en-US" w:eastAsia="zh-CN"/>
              </w:rPr>
              <w:t>今</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独立承接过红火蚁疫情监测及防控项目，每提供一项得</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分，最高得</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分。</w:t>
            </w:r>
          </w:p>
          <w:p>
            <w:pPr>
              <w:jc w:val="both"/>
              <w:rPr>
                <w:rFonts w:hint="default" w:ascii="Times New Roman" w:hAnsi="Times New Roman" w:eastAsia="仿宋_GB2312" w:cs="Times New Roman"/>
                <w:sz w:val="24"/>
                <w:szCs w:val="24"/>
              </w:rPr>
            </w:pPr>
            <w:r>
              <w:rPr>
                <w:rFonts w:hint="default" w:ascii="Times New Roman" w:hAnsi="Times New Roman" w:eastAsia="楷体" w:cs="Times New Roman"/>
                <w:sz w:val="24"/>
                <w:szCs w:val="24"/>
                <w:lang w:eastAsia="zh-CN"/>
              </w:rPr>
              <w:t>注：需同时提供①招标公告及中标公告的网上查询截图及查询路径</w:t>
            </w:r>
            <w:r>
              <w:rPr>
                <w:rFonts w:hint="eastAsia" w:ascii="Times New Roman" w:hAnsi="Times New Roman" w:eastAsia="楷体" w:cs="Times New Roman"/>
                <w:sz w:val="24"/>
                <w:szCs w:val="24"/>
                <w:lang w:eastAsia="zh-CN"/>
              </w:rPr>
              <w:t>、公开挂网选定服务单位公告及评审结果公示的网上查询截图及查询路径</w:t>
            </w:r>
            <w:r>
              <w:rPr>
                <w:rFonts w:hint="default" w:ascii="Times New Roman" w:hAnsi="Times New Roman" w:eastAsia="楷体" w:cs="Times New Roman"/>
                <w:sz w:val="24"/>
                <w:szCs w:val="24"/>
                <w:lang w:eastAsia="zh-CN"/>
              </w:rPr>
              <w:t>②中标通知书</w:t>
            </w:r>
            <w:r>
              <w:rPr>
                <w:rFonts w:hint="eastAsia" w:ascii="Times New Roman" w:hAnsi="Times New Roman" w:eastAsia="楷体" w:cs="Times New Roman"/>
                <w:sz w:val="24"/>
                <w:szCs w:val="24"/>
                <w:lang w:eastAsia="zh-CN"/>
              </w:rPr>
              <w:t>、选定通知书</w:t>
            </w:r>
            <w:r>
              <w:rPr>
                <w:rFonts w:hint="default" w:ascii="Times New Roman" w:hAnsi="Times New Roman" w:eastAsia="楷体" w:cs="Times New Roman"/>
                <w:sz w:val="24"/>
                <w:szCs w:val="24"/>
                <w:lang w:eastAsia="zh-CN"/>
              </w:rPr>
              <w:t>③合同关键页。业绩时间以中标通知书为准。</w:t>
            </w:r>
          </w:p>
        </w:tc>
      </w:tr>
      <w:tr>
        <w:tblPrEx>
          <w:tblCellMar>
            <w:top w:w="0" w:type="dxa"/>
            <w:left w:w="108" w:type="dxa"/>
            <w:bottom w:w="0" w:type="dxa"/>
            <w:right w:w="108" w:type="dxa"/>
          </w:tblCellMar>
        </w:tblPrEx>
        <w:trPr>
          <w:trHeight w:val="1406" w:hRule="atLeast"/>
          <w:jc w:val="center"/>
        </w:trPr>
        <w:tc>
          <w:tcPr>
            <w:tcW w:w="78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431" w:type="dxa"/>
            <w:vMerge w:val="restart"/>
            <w:tcBorders>
              <w:top w:val="nil"/>
              <w:left w:val="nil"/>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服务单位</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综合能力</w:t>
            </w:r>
          </w:p>
        </w:tc>
        <w:tc>
          <w:tcPr>
            <w:tcW w:w="105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分</w:t>
            </w:r>
          </w:p>
        </w:tc>
        <w:tc>
          <w:tcPr>
            <w:tcW w:w="10920"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运用过</w:t>
            </w:r>
            <w:r>
              <w:rPr>
                <w:rFonts w:hint="eastAsia" w:ascii="仿宋_GB2312" w:hAnsi="仿宋_GB2312" w:eastAsia="仿宋_GB2312" w:cs="仿宋_GB2312"/>
                <w:sz w:val="24"/>
                <w:szCs w:val="24"/>
              </w:rPr>
              <w:t>红火蚁信息监测系统</w:t>
            </w:r>
            <w:r>
              <w:rPr>
                <w:rFonts w:hint="eastAsia" w:ascii="仿宋_GB2312" w:hAnsi="仿宋_GB2312" w:eastAsia="仿宋_GB2312" w:cs="仿宋_GB2312"/>
                <w:sz w:val="24"/>
                <w:szCs w:val="24"/>
                <w:lang w:eastAsia="zh-CN"/>
              </w:rPr>
              <w:t>软件和信息化平台进行防治</w:t>
            </w:r>
            <w:r>
              <w:rPr>
                <w:rFonts w:hint="eastAsia" w:ascii="仿宋_GB2312" w:hAnsi="仿宋_GB2312" w:eastAsia="仿宋_GB2312" w:cs="仿宋_GB2312"/>
                <w:sz w:val="24"/>
                <w:szCs w:val="24"/>
              </w:rPr>
              <w:t>信息收集、分析和报告，全面准确掌握红火蚁发生面积、分布范围、危害程度。</w:t>
            </w:r>
          </w:p>
          <w:p>
            <w:pPr>
              <w:pStyle w:val="2"/>
              <w:jc w:val="both"/>
              <w:rPr>
                <w:rFonts w:hint="default" w:ascii="Times New Roman" w:hAnsi="Times New Roman" w:eastAsia="仿宋_GB2312" w:cs="Times New Roman"/>
                <w:sz w:val="24"/>
                <w:szCs w:val="24"/>
              </w:rPr>
            </w:pPr>
            <w:r>
              <w:rPr>
                <w:rFonts w:hint="eastAsia" w:ascii="楷体" w:hAnsi="楷体" w:eastAsia="楷体" w:cs="楷体"/>
                <w:sz w:val="24"/>
                <w:szCs w:val="24"/>
                <w:lang w:eastAsia="zh-CN"/>
              </w:rPr>
              <w:t>注：</w:t>
            </w:r>
            <w:r>
              <w:rPr>
                <w:rFonts w:hint="eastAsia" w:ascii="楷体" w:hAnsi="楷体" w:eastAsia="楷体" w:cs="楷体"/>
                <w:color w:val="auto"/>
                <w:sz w:val="24"/>
                <w:szCs w:val="24"/>
                <w:lang w:eastAsia="zh-CN"/>
              </w:rPr>
              <w:t>可由现业主单位出具使用系统软件和信息化平台情况进行防治的情况证明。</w:t>
            </w:r>
          </w:p>
        </w:tc>
      </w:tr>
      <w:tr>
        <w:tblPrEx>
          <w:tblCellMar>
            <w:top w:w="0" w:type="dxa"/>
            <w:left w:w="108" w:type="dxa"/>
            <w:bottom w:w="0" w:type="dxa"/>
            <w:right w:w="108" w:type="dxa"/>
          </w:tblCellMar>
        </w:tblPrEx>
        <w:trPr>
          <w:trHeight w:val="1013" w:hRule="atLeast"/>
          <w:jc w:val="center"/>
        </w:trPr>
        <w:tc>
          <w:tcPr>
            <w:tcW w:w="78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4</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431"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05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分</w:t>
            </w:r>
          </w:p>
        </w:tc>
        <w:tc>
          <w:tcPr>
            <w:tcW w:w="10920" w:type="dxa"/>
            <w:tcBorders>
              <w:top w:val="nil"/>
              <w:left w:val="nil"/>
              <w:bottom w:val="single" w:color="auto" w:sz="4" w:space="0"/>
              <w:right w:val="single" w:color="auto" w:sz="4" w:space="0"/>
            </w:tcBorders>
            <w:noWrap w:val="0"/>
            <w:vAlign w:val="center"/>
          </w:tcPr>
          <w:p>
            <w:pPr>
              <w:ind w:firstLine="480" w:firstLineChars="200"/>
              <w:jc w:val="both"/>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color w:val="auto"/>
                <w:sz w:val="24"/>
                <w:szCs w:val="24"/>
                <w:lang w:val="en-US" w:eastAsia="zh-CN"/>
              </w:rPr>
              <w:t>获得林业有害生物防治组织资质类证书</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rPr>
              <w:t>得</w:t>
            </w:r>
            <w:r>
              <w:rPr>
                <w:rFonts w:hint="eastAsia" w:ascii="仿宋_GB2312" w:hAnsi="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tc>
      </w:tr>
      <w:tr>
        <w:tblPrEx>
          <w:tblCellMar>
            <w:top w:w="0" w:type="dxa"/>
            <w:left w:w="108" w:type="dxa"/>
            <w:bottom w:w="0" w:type="dxa"/>
            <w:right w:w="108"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eastAsia" w:ascii="Times New Roman" w:hAnsi="Times New Roman" w:cs="Times New Roman"/>
                <w:sz w:val="24"/>
                <w:szCs w:val="24"/>
                <w:lang w:val="en-US" w:eastAsia="zh-CN"/>
              </w:rPr>
              <w:t>5</w:t>
            </w:r>
          </w:p>
        </w:tc>
        <w:tc>
          <w:tcPr>
            <w:tcW w:w="796" w:type="dxa"/>
            <w:vMerge w:val="restart"/>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技术</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得分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55</w:t>
            </w:r>
            <w:r>
              <w:rPr>
                <w:rFonts w:hint="default" w:ascii="Times New Roman" w:hAnsi="Times New Roman" w:eastAsia="仿宋_GB2312" w:cs="Times New Roman"/>
                <w:sz w:val="24"/>
                <w:szCs w:val="24"/>
              </w:rPr>
              <w:t>分</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项目负责</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人能力</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3</w:t>
            </w:r>
            <w:r>
              <w:rPr>
                <w:rFonts w:hint="default" w:ascii="Times New Roman" w:hAnsi="Times New Roman" w:eastAsia="仿宋_GB2312" w:cs="Times New Roman"/>
                <w:sz w:val="24"/>
                <w:szCs w:val="24"/>
              </w:rPr>
              <w:t>分</w:t>
            </w:r>
          </w:p>
        </w:tc>
        <w:tc>
          <w:tcPr>
            <w:tcW w:w="10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项目负责人获得</w:t>
            </w:r>
            <w:r>
              <w:rPr>
                <w:rFonts w:hint="eastAsia" w:ascii="仿宋_GB2312" w:hAnsi="仿宋_GB2312" w:eastAsia="仿宋_GB2312" w:cs="仿宋_GB2312"/>
                <w:sz w:val="24"/>
                <w:szCs w:val="24"/>
              </w:rPr>
              <w:t>人社部门颁发的农业、林业或园林类</w:t>
            </w:r>
            <w:r>
              <w:rPr>
                <w:rFonts w:hint="eastAsia" w:ascii="仿宋_GB2312" w:hAnsi="仿宋_GB2312" w:eastAsia="仿宋_GB2312" w:cs="仿宋_GB2312"/>
                <w:sz w:val="24"/>
                <w:szCs w:val="24"/>
                <w:lang w:eastAsia="zh-CN"/>
              </w:rPr>
              <w:t>正高级</w:t>
            </w:r>
            <w:r>
              <w:rPr>
                <w:rFonts w:hint="eastAsia" w:ascii="仿宋_GB2312" w:hAnsi="仿宋_GB2312" w:eastAsia="仿宋_GB2312" w:cs="仿宋_GB2312"/>
                <w:sz w:val="24"/>
                <w:szCs w:val="24"/>
              </w:rPr>
              <w:t>职称证书，得</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；获得</w:t>
            </w:r>
            <w:r>
              <w:rPr>
                <w:rFonts w:hint="eastAsia" w:ascii="仿宋_GB2312" w:hAnsi="仿宋_GB2312" w:eastAsia="仿宋_GB2312" w:cs="仿宋_GB2312"/>
                <w:sz w:val="24"/>
                <w:szCs w:val="24"/>
              </w:rPr>
              <w:t>人社部门颁发的农业、林业或园林类</w:t>
            </w:r>
            <w:r>
              <w:rPr>
                <w:rFonts w:hint="eastAsia" w:ascii="仿宋_GB2312" w:hAnsi="仿宋_GB2312" w:eastAsia="仿宋_GB2312" w:cs="仿宋_GB2312"/>
                <w:sz w:val="24"/>
                <w:szCs w:val="24"/>
                <w:lang w:eastAsia="zh-CN"/>
              </w:rPr>
              <w:t>副高级</w:t>
            </w:r>
            <w:r>
              <w:rPr>
                <w:rFonts w:hint="eastAsia" w:ascii="仿宋_GB2312" w:hAnsi="仿宋_GB2312" w:eastAsia="仿宋_GB2312" w:cs="仿宋_GB2312"/>
                <w:sz w:val="24"/>
                <w:szCs w:val="24"/>
              </w:rPr>
              <w:t>职称证书，得</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；获得</w:t>
            </w:r>
            <w:r>
              <w:rPr>
                <w:rFonts w:hint="eastAsia" w:ascii="仿宋_GB2312" w:hAnsi="仿宋_GB2312" w:eastAsia="仿宋_GB2312" w:cs="仿宋_GB2312"/>
                <w:sz w:val="24"/>
                <w:szCs w:val="24"/>
              </w:rPr>
              <w:t>政府人社部门颁发的农业、林业或园林类中级职称证书，得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，其它不得分。</w:t>
            </w:r>
          </w:p>
          <w:p>
            <w:pPr>
              <w:jc w:val="both"/>
              <w:rPr>
                <w:rFonts w:hint="default" w:ascii="Times New Roman" w:hAnsi="Times New Roman" w:eastAsia="仿宋_GB2312" w:cs="Times New Roman"/>
                <w:sz w:val="24"/>
                <w:szCs w:val="24"/>
                <w:lang w:val="en-US" w:eastAsia="zh-CN"/>
              </w:rPr>
            </w:pPr>
            <w:r>
              <w:rPr>
                <w:rFonts w:hint="eastAsia" w:ascii="楷体" w:hAnsi="楷体" w:eastAsia="楷体" w:cs="楷体"/>
                <w:sz w:val="24"/>
                <w:szCs w:val="24"/>
              </w:rPr>
              <w:t>注：需提供人员的①技术职称证书</w:t>
            </w:r>
            <w:r>
              <w:rPr>
                <w:rFonts w:hint="eastAsia" w:ascii="楷体" w:hAnsi="楷体" w:eastAsia="楷体" w:cs="楷体"/>
                <w:sz w:val="24"/>
                <w:szCs w:val="24"/>
                <w:lang w:eastAsia="zh-CN"/>
              </w:rPr>
              <w:t>复印件</w:t>
            </w:r>
            <w:r>
              <w:rPr>
                <w:rFonts w:hint="eastAsia" w:ascii="楷体" w:hAnsi="楷体" w:eastAsia="楷体" w:cs="楷体"/>
                <w:sz w:val="24"/>
                <w:szCs w:val="24"/>
              </w:rPr>
              <w:t>；②由投标人企业购买的近3个月的社保证明（扣除发布招标公告当月往前顺推3个月）</w:t>
            </w:r>
            <w:r>
              <w:rPr>
                <w:rFonts w:hint="eastAsia" w:ascii="楷体" w:hAnsi="楷体" w:eastAsia="楷体" w:cs="楷体"/>
                <w:sz w:val="24"/>
                <w:szCs w:val="24"/>
                <w:lang w:eastAsia="zh-CN"/>
              </w:rPr>
              <w:t>、退休返聘人员提供劳务合同及</w:t>
            </w:r>
            <w:r>
              <w:rPr>
                <w:rFonts w:hint="eastAsia" w:ascii="楷体" w:hAnsi="楷体" w:eastAsia="楷体" w:cs="楷体"/>
                <w:sz w:val="24"/>
                <w:szCs w:val="24"/>
                <w:lang w:val="en-US" w:eastAsia="zh-CN"/>
              </w:rPr>
              <w:t>工资发放记录。</w:t>
            </w:r>
            <w:r>
              <w:rPr>
                <w:rFonts w:hint="eastAsia" w:ascii="楷体" w:hAnsi="楷体" w:eastAsia="楷体" w:cs="楷体"/>
                <w:sz w:val="24"/>
                <w:szCs w:val="24"/>
              </w:rPr>
              <w:t>（如投标人在投标截止前半年内注册成立的，自企业成立之日起至投标截止时间）</w:t>
            </w:r>
          </w:p>
        </w:tc>
      </w:tr>
      <w:tr>
        <w:tblPrEx>
          <w:tblCellMar>
            <w:top w:w="0" w:type="dxa"/>
            <w:left w:w="108" w:type="dxa"/>
            <w:bottom w:w="0" w:type="dxa"/>
            <w:right w:w="108" w:type="dxa"/>
          </w:tblCellMar>
        </w:tblPrEx>
        <w:trPr>
          <w:trHeight w:val="2128"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6</w:t>
            </w:r>
          </w:p>
        </w:tc>
        <w:tc>
          <w:tcPr>
            <w:tcW w:w="79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项目技术</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人员能力</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7</w:t>
            </w:r>
            <w:r>
              <w:rPr>
                <w:rFonts w:hint="default" w:ascii="Times New Roman" w:hAnsi="Times New Roman" w:eastAsia="仿宋_GB2312" w:cs="Times New Roman"/>
                <w:sz w:val="24"/>
                <w:szCs w:val="24"/>
              </w:rPr>
              <w:t>分</w:t>
            </w:r>
          </w:p>
        </w:tc>
        <w:tc>
          <w:tcPr>
            <w:tcW w:w="10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至少派出</w:t>
            </w:r>
            <w:r>
              <w:rPr>
                <w:rFonts w:hint="eastAsia" w:ascii="仿宋_GB2312" w:hAnsi="仿宋_GB2312" w:eastAsia="仿宋_GB2312" w:cs="仿宋_GB2312"/>
                <w:sz w:val="24"/>
                <w:szCs w:val="24"/>
                <w:lang w:val="en-US" w:eastAsia="zh-CN"/>
              </w:rPr>
              <w:t>5名技术人员服务于本项目，且必须直接到田间从事防治工作。</w:t>
            </w:r>
            <w:r>
              <w:rPr>
                <w:rFonts w:hint="eastAsia" w:ascii="仿宋_GB2312" w:hAnsi="仿宋_GB2312" w:eastAsia="仿宋_GB2312" w:cs="仿宋_GB2312"/>
                <w:sz w:val="24"/>
                <w:szCs w:val="24"/>
              </w:rPr>
              <w:t>技术人员</w:t>
            </w:r>
            <w:r>
              <w:rPr>
                <w:rFonts w:hint="eastAsia" w:ascii="仿宋_GB2312" w:hAnsi="仿宋_GB2312" w:eastAsia="仿宋_GB2312" w:cs="仿宋_GB2312"/>
                <w:sz w:val="24"/>
                <w:szCs w:val="24"/>
                <w:lang w:eastAsia="zh-CN"/>
              </w:rPr>
              <w:t>获得</w:t>
            </w:r>
            <w:r>
              <w:rPr>
                <w:rFonts w:hint="eastAsia" w:ascii="仿宋_GB2312" w:hAnsi="仿宋_GB2312" w:eastAsia="仿宋_GB2312" w:cs="仿宋_GB2312"/>
                <w:sz w:val="24"/>
                <w:szCs w:val="24"/>
              </w:rPr>
              <w:t>人社部门颁发的农业、林业或园林类</w:t>
            </w:r>
            <w:r>
              <w:rPr>
                <w:rFonts w:hint="eastAsia" w:ascii="仿宋_GB2312" w:hAnsi="仿宋_GB2312" w:eastAsia="仿宋_GB2312" w:cs="仿宋_GB2312"/>
                <w:sz w:val="24"/>
                <w:szCs w:val="24"/>
                <w:lang w:eastAsia="zh-CN"/>
              </w:rPr>
              <w:t>中级</w:t>
            </w:r>
            <w:r>
              <w:rPr>
                <w:rFonts w:hint="eastAsia" w:ascii="仿宋_GB2312" w:hAnsi="仿宋_GB2312" w:eastAsia="仿宋_GB2312" w:cs="仿宋_GB2312"/>
                <w:sz w:val="24"/>
                <w:szCs w:val="24"/>
              </w:rPr>
              <w:t>职称</w:t>
            </w:r>
            <w:r>
              <w:rPr>
                <w:rFonts w:hint="eastAsia" w:ascii="仿宋_GB2312" w:hAnsi="仿宋_GB2312" w:eastAsia="仿宋_GB2312" w:cs="仿宋_GB2312"/>
                <w:sz w:val="24"/>
                <w:szCs w:val="24"/>
                <w:lang w:eastAsia="zh-CN"/>
              </w:rPr>
              <w:t>以上</w:t>
            </w:r>
            <w:r>
              <w:rPr>
                <w:rFonts w:hint="eastAsia" w:ascii="仿宋_GB2312" w:hAnsi="仿宋_GB2312" w:eastAsia="仿宋_GB2312" w:cs="仿宋_GB2312"/>
                <w:sz w:val="24"/>
                <w:szCs w:val="24"/>
              </w:rPr>
              <w:t>证书</w:t>
            </w:r>
            <w:r>
              <w:rPr>
                <w:rFonts w:hint="eastAsia" w:ascii="仿宋_GB2312" w:hAnsi="仿宋_GB2312" w:eastAsia="仿宋_GB2312" w:cs="仿宋_GB2312"/>
                <w:sz w:val="24"/>
                <w:szCs w:val="24"/>
                <w:lang w:eastAsia="zh-CN"/>
              </w:rPr>
              <w:t>，每人得</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分；</w:t>
            </w:r>
            <w:r>
              <w:rPr>
                <w:rFonts w:hint="eastAsia" w:ascii="仿宋_GB2312" w:hAnsi="仿宋_GB2312" w:eastAsia="仿宋_GB2312" w:cs="仿宋_GB2312"/>
                <w:sz w:val="24"/>
                <w:szCs w:val="24"/>
              </w:rPr>
              <w:t>技术人员</w:t>
            </w:r>
            <w:r>
              <w:rPr>
                <w:rFonts w:hint="eastAsia" w:ascii="仿宋_GB2312" w:hAnsi="仿宋_GB2312" w:eastAsia="仿宋_GB2312" w:cs="仿宋_GB2312"/>
                <w:sz w:val="24"/>
                <w:szCs w:val="24"/>
                <w:lang w:eastAsia="zh-CN"/>
              </w:rPr>
              <w:t>获得</w:t>
            </w:r>
            <w:r>
              <w:rPr>
                <w:rFonts w:hint="eastAsia" w:ascii="仿宋_GB2312" w:hAnsi="仿宋_GB2312" w:eastAsia="仿宋_GB2312" w:cs="仿宋_GB2312"/>
                <w:sz w:val="24"/>
                <w:szCs w:val="24"/>
              </w:rPr>
              <w:t>政府人社部门颁发的农业、林业或园林类</w:t>
            </w:r>
            <w:r>
              <w:rPr>
                <w:rFonts w:hint="eastAsia" w:ascii="仿宋_GB2312" w:hAnsi="仿宋_GB2312" w:eastAsia="仿宋_GB2312" w:cs="仿宋_GB2312"/>
                <w:sz w:val="24"/>
                <w:szCs w:val="24"/>
                <w:lang w:eastAsia="zh-CN"/>
              </w:rPr>
              <w:t>初级</w:t>
            </w:r>
            <w:r>
              <w:rPr>
                <w:rFonts w:hint="eastAsia" w:ascii="仿宋_GB2312" w:hAnsi="仿宋_GB2312" w:eastAsia="仿宋_GB2312" w:cs="仿宋_GB2312"/>
                <w:sz w:val="24"/>
                <w:szCs w:val="24"/>
              </w:rPr>
              <w:t>职称证书</w:t>
            </w:r>
            <w:r>
              <w:rPr>
                <w:rFonts w:hint="eastAsia" w:ascii="仿宋_GB2312" w:hAnsi="仿宋_GB2312" w:eastAsia="仿宋_GB2312" w:cs="仿宋_GB2312"/>
                <w:sz w:val="24"/>
                <w:szCs w:val="24"/>
                <w:lang w:eastAsia="zh-CN"/>
              </w:rPr>
              <w:t>，每人得</w:t>
            </w:r>
            <w:r>
              <w:rPr>
                <w:rFonts w:hint="eastAsia" w:ascii="仿宋_GB2312" w:hAnsi="仿宋_GB2312" w:cs="仿宋_GB2312"/>
                <w:sz w:val="24"/>
                <w:szCs w:val="24"/>
                <w:lang w:val="en-US" w:eastAsia="zh-CN"/>
              </w:rPr>
              <w:t>1.5</w:t>
            </w:r>
            <w:r>
              <w:rPr>
                <w:rFonts w:hint="eastAsia" w:ascii="仿宋_GB2312" w:hAnsi="仿宋_GB2312" w:eastAsia="仿宋_GB2312" w:cs="仿宋_GB2312"/>
                <w:sz w:val="24"/>
                <w:szCs w:val="24"/>
                <w:lang w:val="en-US" w:eastAsia="zh-CN"/>
              </w:rPr>
              <w:t>分；</w:t>
            </w:r>
            <w:r>
              <w:rPr>
                <w:rFonts w:hint="eastAsia" w:ascii="仿宋_GB2312" w:hAnsi="仿宋_GB2312" w:eastAsia="仿宋_GB2312" w:cs="仿宋_GB2312"/>
                <w:sz w:val="24"/>
                <w:szCs w:val="24"/>
                <w:lang w:eastAsia="zh-CN"/>
              </w:rPr>
              <w:t>技术人员</w:t>
            </w:r>
            <w:r>
              <w:rPr>
                <w:rFonts w:hint="eastAsia" w:ascii="仿宋_GB2312" w:hAnsi="仿宋_GB2312" w:cs="仿宋_GB2312"/>
                <w:sz w:val="24"/>
                <w:szCs w:val="24"/>
                <w:lang w:eastAsia="zh-CN"/>
              </w:rPr>
              <w:t>获</w:t>
            </w:r>
            <w:r>
              <w:rPr>
                <w:rFonts w:hint="eastAsia" w:ascii="仿宋_GB2312" w:hAnsi="仿宋_GB2312" w:eastAsia="仿宋_GB2312" w:cs="仿宋_GB2312"/>
                <w:sz w:val="24"/>
                <w:szCs w:val="24"/>
              </w:rPr>
              <w:t>相关政府部门</w:t>
            </w:r>
            <w:r>
              <w:rPr>
                <w:rFonts w:hint="eastAsia" w:ascii="仿宋_GB2312" w:hAnsi="仿宋_GB2312" w:cs="仿宋_GB2312"/>
                <w:sz w:val="24"/>
                <w:szCs w:val="24"/>
                <w:lang w:eastAsia="zh-CN"/>
              </w:rPr>
              <w:t>或政府部门授权的职业技能鉴定机构</w:t>
            </w:r>
            <w:r>
              <w:rPr>
                <w:rFonts w:hint="eastAsia" w:ascii="仿宋_GB2312" w:hAnsi="仿宋_GB2312" w:eastAsia="仿宋_GB2312" w:cs="仿宋_GB2312"/>
                <w:sz w:val="24"/>
                <w:szCs w:val="24"/>
              </w:rPr>
              <w:t>核发</w:t>
            </w:r>
            <w:r>
              <w:rPr>
                <w:rFonts w:hint="eastAsia" w:ascii="仿宋_GB2312" w:hAnsi="仿宋_GB2312" w:cs="仿宋_GB2312"/>
                <w:sz w:val="24"/>
                <w:szCs w:val="24"/>
                <w:lang w:eastAsia="zh-CN"/>
              </w:rPr>
              <w:t>、认定</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有害生物防制人员</w:t>
            </w:r>
            <w:r>
              <w:rPr>
                <w:rFonts w:hint="eastAsia" w:ascii="仿宋_GB2312" w:hAnsi="仿宋_GB2312" w:eastAsia="仿宋_GB2312" w:cs="仿宋_GB2312"/>
                <w:sz w:val="24"/>
                <w:szCs w:val="24"/>
              </w:rPr>
              <w:t>或林业有害生物防治员</w:t>
            </w:r>
            <w:r>
              <w:rPr>
                <w:rFonts w:hint="eastAsia" w:ascii="仿宋_GB2312" w:hAnsi="仿宋_GB2312" w:eastAsia="仿宋_GB2312" w:cs="仿宋_GB2312"/>
                <w:sz w:val="24"/>
                <w:szCs w:val="24"/>
                <w:lang w:eastAsia="zh-CN"/>
              </w:rPr>
              <w:t>职业资格证书</w:t>
            </w:r>
            <w:r>
              <w:rPr>
                <w:rFonts w:hint="eastAsia" w:ascii="仿宋_GB2312" w:hAnsi="仿宋_GB2312" w:cs="仿宋_GB2312"/>
                <w:sz w:val="24"/>
                <w:szCs w:val="24"/>
                <w:lang w:eastAsia="zh-CN"/>
              </w:rPr>
              <w:t>、职业技能等级证书</w:t>
            </w:r>
            <w:r>
              <w:rPr>
                <w:rFonts w:hint="eastAsia" w:ascii="仿宋_GB2312" w:hAnsi="仿宋_GB2312" w:eastAsia="仿宋_GB2312" w:cs="仿宋_GB2312"/>
                <w:sz w:val="24"/>
                <w:szCs w:val="24"/>
              </w:rPr>
              <w:t>，每人得1分</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lang w:eastAsia="zh-CN"/>
              </w:rPr>
              <w:t>技术人员同时获得职称证书和职业资格证书</w:t>
            </w:r>
            <w:r>
              <w:rPr>
                <w:rFonts w:hint="eastAsia" w:ascii="仿宋_GB2312" w:hAnsi="仿宋_GB2312" w:cs="仿宋_GB2312"/>
                <w:sz w:val="24"/>
                <w:szCs w:val="24"/>
                <w:lang w:eastAsia="zh-CN"/>
              </w:rPr>
              <w:t>、职业技能等级证书</w:t>
            </w:r>
            <w:r>
              <w:rPr>
                <w:rFonts w:hint="eastAsia" w:ascii="仿宋_GB2312" w:hAnsi="仿宋_GB2312" w:eastAsia="仿宋_GB2312" w:cs="仿宋_GB2312"/>
                <w:sz w:val="24"/>
                <w:szCs w:val="24"/>
                <w:lang w:eastAsia="zh-CN"/>
              </w:rPr>
              <w:t>的以最高得分计分，不重复计分。技术人员能力得分总分不超过</w:t>
            </w:r>
            <w:r>
              <w:rPr>
                <w:rFonts w:hint="eastAsia" w:ascii="仿宋_GB2312" w:hAnsi="仿宋_GB2312" w:cs="仿宋_GB2312"/>
                <w:sz w:val="24"/>
                <w:szCs w:val="24"/>
                <w:lang w:val="en-US" w:eastAsia="zh-CN"/>
              </w:rPr>
              <w:t>7</w:t>
            </w:r>
            <w:r>
              <w:rPr>
                <w:rFonts w:hint="eastAsia" w:ascii="仿宋_GB2312" w:hAnsi="仿宋_GB2312" w:eastAsia="仿宋_GB2312" w:cs="仿宋_GB2312"/>
                <w:sz w:val="24"/>
                <w:szCs w:val="24"/>
                <w:lang w:val="en-US" w:eastAsia="zh-CN"/>
              </w:rPr>
              <w:t>分。</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eastAsia="仿宋_GB2312" w:cs="Times New Roman"/>
                <w:sz w:val="24"/>
                <w:szCs w:val="24"/>
              </w:rPr>
            </w:pPr>
            <w:r>
              <w:rPr>
                <w:rFonts w:hint="eastAsia" w:ascii="楷体" w:hAnsi="楷体" w:eastAsia="楷体" w:cs="楷体"/>
                <w:sz w:val="24"/>
                <w:szCs w:val="24"/>
              </w:rPr>
              <w:t>注：需提供人员的①技术职称证书、职业资格证书</w:t>
            </w:r>
            <w:r>
              <w:rPr>
                <w:rFonts w:hint="eastAsia" w:ascii="楷体" w:hAnsi="楷体" w:eastAsia="楷体" w:cs="楷体"/>
                <w:sz w:val="24"/>
                <w:szCs w:val="24"/>
                <w:lang w:eastAsia="zh-CN"/>
              </w:rPr>
              <w:t>、职业技能等级证书</w:t>
            </w:r>
            <w:r>
              <w:rPr>
                <w:rFonts w:hint="eastAsia" w:ascii="楷体" w:hAnsi="楷体" w:eastAsia="楷体" w:cs="楷体"/>
                <w:sz w:val="24"/>
                <w:szCs w:val="24"/>
              </w:rPr>
              <w:t>等相关资料复印件</w:t>
            </w:r>
            <w:r>
              <w:rPr>
                <w:rFonts w:hint="eastAsia" w:ascii="楷体" w:hAnsi="楷体" w:eastAsia="楷体" w:cs="楷体"/>
                <w:sz w:val="24"/>
                <w:szCs w:val="24"/>
                <w:lang w:eastAsia="zh-CN"/>
              </w:rPr>
              <w:t>等</w:t>
            </w:r>
            <w:r>
              <w:rPr>
                <w:rFonts w:hint="eastAsia" w:ascii="楷体" w:hAnsi="楷体" w:eastAsia="楷体" w:cs="楷体"/>
                <w:sz w:val="24"/>
                <w:szCs w:val="24"/>
              </w:rPr>
              <w:t>②由投标人企业购买的近3个月的社保证明（扣除发布招标公告当月往前顺推3个月）（如投标人在投标截止前半年内注册成立的，自企业成立之日起至投标截止时间）。</w:t>
            </w:r>
          </w:p>
        </w:tc>
      </w:tr>
      <w:tr>
        <w:tblPrEx>
          <w:tblCellMar>
            <w:top w:w="0" w:type="dxa"/>
            <w:left w:w="108" w:type="dxa"/>
            <w:bottom w:w="0" w:type="dxa"/>
            <w:right w:w="108" w:type="dxa"/>
          </w:tblCellMar>
        </w:tblPrEx>
        <w:trPr>
          <w:trHeight w:val="1318"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7</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工作方案</w:t>
            </w:r>
          </w:p>
        </w:tc>
        <w:tc>
          <w:tcPr>
            <w:tcW w:w="1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r>
              <w:rPr>
                <w:rFonts w:hint="eastAsia" w:ascii="Times New Roman" w:hAnsi="Times New Roman" w:cs="Times New Roman"/>
                <w:sz w:val="24"/>
                <w:szCs w:val="24"/>
                <w:lang w:val="en-US" w:eastAsia="zh-CN"/>
              </w:rPr>
              <w:t>30</w:t>
            </w:r>
            <w:r>
              <w:rPr>
                <w:rFonts w:hint="default" w:ascii="Times New Roman" w:hAnsi="Times New Roman" w:eastAsia="仿宋_GB2312" w:cs="Times New Roman"/>
                <w:sz w:val="24"/>
                <w:szCs w:val="24"/>
              </w:rPr>
              <w:t>分</w:t>
            </w:r>
          </w:p>
        </w:tc>
        <w:tc>
          <w:tcPr>
            <w:tcW w:w="10920" w:type="dxa"/>
            <w:tcBorders>
              <w:top w:val="single" w:color="auto" w:sz="4" w:space="0"/>
              <w:left w:val="nil"/>
              <w:bottom w:val="single" w:color="auto" w:sz="4" w:space="0"/>
              <w:right w:val="single" w:color="auto" w:sz="4" w:space="0"/>
            </w:tcBorders>
            <w:noWrap w:val="0"/>
            <w:vAlign w:val="center"/>
          </w:tcPr>
          <w:p>
            <w:pPr>
              <w:ind w:firstLine="480" w:firstLineChars="200"/>
              <w:rPr>
                <w:rFonts w:hint="default"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eastAsia="zh-CN"/>
              </w:rPr>
              <w:t>工作目标明确，监测及防治实施方案合理，内容详细，针对性强，措施切实可行，得</w:t>
            </w:r>
            <w:r>
              <w:rPr>
                <w:rFonts w:hint="eastAsia" w:ascii="仿宋_GB2312" w:hAnsi="仿宋_GB2312" w:eastAsia="仿宋_GB2312" w:cs="仿宋_GB2312"/>
                <w:sz w:val="24"/>
                <w:szCs w:val="24"/>
                <w:lang w:val="en-US" w:eastAsia="zh-CN"/>
              </w:rPr>
              <w:t>21-</w:t>
            </w:r>
            <w:r>
              <w:rPr>
                <w:rFonts w:hint="eastAsia" w:ascii="仿宋_GB2312" w:hAnsi="仿宋_GB2312" w:cs="仿宋_GB2312"/>
                <w:sz w:val="24"/>
                <w:szCs w:val="24"/>
                <w:lang w:val="en-US" w:eastAsia="zh-CN"/>
              </w:rPr>
              <w:t>30</w:t>
            </w:r>
            <w:r>
              <w:rPr>
                <w:rFonts w:hint="eastAsia" w:ascii="仿宋_GB2312" w:hAnsi="仿宋_GB2312" w:eastAsia="仿宋_GB2312" w:cs="仿宋_GB2312"/>
                <w:sz w:val="24"/>
                <w:szCs w:val="24"/>
                <w:lang w:val="en-US" w:eastAsia="zh-CN"/>
              </w:rPr>
              <w:t>分；</w:t>
            </w:r>
            <w:r>
              <w:rPr>
                <w:rFonts w:hint="eastAsia" w:ascii="仿宋_GB2312" w:hAnsi="仿宋_GB2312" w:eastAsia="仿宋_GB2312" w:cs="仿宋_GB2312"/>
                <w:sz w:val="24"/>
                <w:szCs w:val="24"/>
                <w:lang w:eastAsia="zh-CN"/>
              </w:rPr>
              <w:t>工作目标明确，监测及防治实施方案较合理，内容较详细，具备可行性，得</w:t>
            </w:r>
            <w:r>
              <w:rPr>
                <w:rFonts w:hint="eastAsia" w:ascii="仿宋_GB2312" w:hAnsi="仿宋_GB2312" w:eastAsia="仿宋_GB2312" w:cs="仿宋_GB2312"/>
                <w:sz w:val="24"/>
                <w:szCs w:val="24"/>
                <w:lang w:val="en-US" w:eastAsia="zh-CN"/>
              </w:rPr>
              <w:t>1</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-20分；具有工作目标及监测防治服务方案，内容基本齐全，但针对性、可行性差，得</w:t>
            </w:r>
            <w:r>
              <w:rPr>
                <w:rFonts w:hint="eastAsia" w:ascii="仿宋_GB2312" w:hAnsi="仿宋_GB2312" w:cs="仿宋_GB2312"/>
                <w:sz w:val="24"/>
                <w:szCs w:val="24"/>
                <w:lang w:val="en-US" w:eastAsia="zh-CN"/>
              </w:rPr>
              <w:t>6</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10</w:t>
            </w:r>
            <w:r>
              <w:rPr>
                <w:rFonts w:hint="eastAsia" w:ascii="仿宋_GB2312" w:hAnsi="仿宋_GB2312" w:eastAsia="仿宋_GB2312" w:cs="仿宋_GB2312"/>
                <w:sz w:val="24"/>
                <w:szCs w:val="24"/>
                <w:lang w:val="en-US" w:eastAsia="zh-CN"/>
              </w:rPr>
              <w:t>分；工作目标及监测防治服务方案内容不全，有漏项，得</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lang w:val="en-US" w:eastAsia="zh-CN"/>
              </w:rPr>
              <w:t>分；无工作目标及防治服务方案的不得分。</w:t>
            </w:r>
          </w:p>
        </w:tc>
      </w:tr>
      <w:tr>
        <w:tblPrEx>
          <w:tblCellMar>
            <w:top w:w="0" w:type="dxa"/>
            <w:left w:w="108" w:type="dxa"/>
            <w:bottom w:w="0" w:type="dxa"/>
            <w:right w:w="108" w:type="dxa"/>
          </w:tblCellMar>
        </w:tblPrEx>
        <w:trPr>
          <w:trHeight w:val="33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eastAsia" w:ascii="Times New Roman" w:hAnsi="Times New Roman" w:cs="Times New Roman"/>
                <w:sz w:val="24"/>
                <w:szCs w:val="24"/>
                <w:lang w:val="en-US" w:eastAsia="zh-CN"/>
              </w:rPr>
              <w:t>8</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应急响应</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分</w:t>
            </w:r>
          </w:p>
        </w:tc>
        <w:tc>
          <w:tcPr>
            <w:tcW w:w="10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突发事件、疫情的应急预案齐全，应急响应机构健全，应急人员、</w:t>
            </w:r>
            <w:r>
              <w:rPr>
                <w:rFonts w:hint="eastAsia" w:ascii="仿宋_GB2312" w:hAnsi="仿宋_GB2312" w:eastAsia="仿宋_GB2312" w:cs="仿宋_GB2312"/>
                <w:sz w:val="24"/>
                <w:szCs w:val="24"/>
                <w:lang w:eastAsia="zh-CN"/>
              </w:rPr>
              <w:t>技术装</w:t>
            </w:r>
            <w:r>
              <w:rPr>
                <w:rFonts w:hint="eastAsia" w:ascii="仿宋_GB2312" w:hAnsi="仿宋_GB2312" w:eastAsia="仿宋_GB2312" w:cs="仿宋_GB2312"/>
                <w:sz w:val="24"/>
                <w:szCs w:val="24"/>
              </w:rPr>
              <w:t>备</w:t>
            </w:r>
            <w:r>
              <w:rPr>
                <w:rFonts w:hint="eastAsia" w:ascii="仿宋_GB2312" w:hAnsi="仿宋_GB2312" w:eastAsia="仿宋_GB2312" w:cs="仿宋_GB2312"/>
                <w:sz w:val="24"/>
                <w:szCs w:val="24"/>
                <w:lang w:eastAsia="zh-CN"/>
              </w:rPr>
              <w:t>配备齐全</w:t>
            </w:r>
            <w:r>
              <w:rPr>
                <w:rFonts w:hint="eastAsia" w:ascii="仿宋_GB2312" w:hAnsi="仿宋_GB2312" w:eastAsia="仿宋_GB2312" w:cs="仿宋_GB2312"/>
                <w:sz w:val="24"/>
                <w:szCs w:val="24"/>
              </w:rPr>
              <w:t>，保障能力强</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lang w:eastAsia="zh-CN"/>
              </w:rPr>
              <w:t>并制定应急预案演练计划的</w:t>
            </w:r>
            <w:r>
              <w:rPr>
                <w:rFonts w:hint="eastAsia" w:ascii="仿宋_GB2312" w:hAnsi="仿宋_GB2312" w:eastAsia="仿宋_GB2312" w:cs="仿宋_GB2312"/>
                <w:sz w:val="24"/>
                <w:szCs w:val="24"/>
              </w:rPr>
              <w:t>得</w:t>
            </w:r>
            <w:r>
              <w:rPr>
                <w:rFonts w:hint="eastAsia" w:ascii="仿宋_GB2312" w:hAnsi="仿宋_GB2312" w:cs="仿宋_GB2312"/>
                <w:sz w:val="24"/>
                <w:szCs w:val="24"/>
                <w:lang w:val="en-US" w:eastAsia="zh-CN"/>
              </w:rPr>
              <w:t>9</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13</w:t>
            </w:r>
            <w:r>
              <w:rPr>
                <w:rFonts w:hint="eastAsia" w:ascii="仿宋_GB2312" w:hAnsi="仿宋_GB2312" w:eastAsia="仿宋_GB2312" w:cs="仿宋_GB2312"/>
                <w:sz w:val="24"/>
                <w:szCs w:val="24"/>
              </w:rPr>
              <w:t>分；突发事件、疫情的应急预案齐全，应急响应机构健全，应急人员、</w:t>
            </w:r>
            <w:r>
              <w:rPr>
                <w:rFonts w:hint="eastAsia" w:ascii="仿宋_GB2312" w:hAnsi="仿宋_GB2312" w:eastAsia="仿宋_GB2312" w:cs="仿宋_GB2312"/>
                <w:sz w:val="24"/>
                <w:szCs w:val="24"/>
                <w:lang w:eastAsia="zh-CN"/>
              </w:rPr>
              <w:t>技术装</w:t>
            </w:r>
            <w:r>
              <w:rPr>
                <w:rFonts w:hint="eastAsia" w:ascii="仿宋_GB2312" w:hAnsi="仿宋_GB2312" w:eastAsia="仿宋_GB2312" w:cs="仿宋_GB2312"/>
                <w:sz w:val="24"/>
                <w:szCs w:val="24"/>
              </w:rPr>
              <w:t>备</w:t>
            </w:r>
            <w:r>
              <w:rPr>
                <w:rFonts w:hint="eastAsia" w:ascii="仿宋_GB2312" w:hAnsi="仿宋_GB2312" w:eastAsia="仿宋_GB2312" w:cs="仿宋_GB2312"/>
                <w:sz w:val="24"/>
                <w:szCs w:val="24"/>
                <w:lang w:eastAsia="zh-CN"/>
              </w:rPr>
              <w:t>配备齐全</w:t>
            </w:r>
            <w:r>
              <w:rPr>
                <w:rFonts w:hint="eastAsia" w:ascii="仿宋_GB2312" w:hAnsi="仿宋_GB2312" w:eastAsia="仿宋_GB2312" w:cs="仿宋_GB2312"/>
                <w:sz w:val="24"/>
                <w:szCs w:val="24"/>
              </w:rPr>
              <w:t>，保障能力强得</w:t>
            </w:r>
            <w:r>
              <w:rPr>
                <w:rFonts w:hint="eastAsia" w:ascii="仿宋_GB2312" w:hAnsi="仿宋_GB2312" w:cs="仿宋_GB2312"/>
                <w:sz w:val="24"/>
                <w:szCs w:val="24"/>
                <w:lang w:val="en-US" w:eastAsia="zh-CN"/>
              </w:rPr>
              <w:t>6</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8</w:t>
            </w:r>
            <w:r>
              <w:rPr>
                <w:rFonts w:hint="eastAsia" w:ascii="仿宋_GB2312" w:hAnsi="仿宋_GB2312" w:eastAsia="仿宋_GB2312" w:cs="仿宋_GB2312"/>
                <w:sz w:val="24"/>
                <w:szCs w:val="24"/>
              </w:rPr>
              <w:t>分；突发事件、疫情的应急预案较齐全，具备较完善的应急响应机构，已配置应急人员、</w:t>
            </w:r>
            <w:r>
              <w:rPr>
                <w:rFonts w:hint="eastAsia" w:ascii="仿宋_GB2312" w:hAnsi="仿宋_GB2312" w:eastAsia="仿宋_GB2312" w:cs="仿宋_GB2312"/>
                <w:sz w:val="24"/>
                <w:szCs w:val="24"/>
                <w:lang w:eastAsia="zh-CN"/>
              </w:rPr>
              <w:t>技术装</w:t>
            </w:r>
            <w:r>
              <w:rPr>
                <w:rFonts w:hint="eastAsia" w:ascii="仿宋_GB2312" w:hAnsi="仿宋_GB2312" w:eastAsia="仿宋_GB2312" w:cs="仿宋_GB2312"/>
                <w:sz w:val="24"/>
                <w:szCs w:val="24"/>
              </w:rPr>
              <w:t>备得</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rPr>
              <w:t>分；突发事件、疫情的应急预案内容不全、有漏项，已配置应急响应机构及应急人员、</w:t>
            </w:r>
            <w:r>
              <w:rPr>
                <w:rFonts w:hint="eastAsia" w:ascii="仿宋_GB2312" w:hAnsi="仿宋_GB2312" w:eastAsia="仿宋_GB2312" w:cs="仿宋_GB2312"/>
                <w:sz w:val="24"/>
                <w:szCs w:val="24"/>
                <w:lang w:eastAsia="zh-CN"/>
              </w:rPr>
              <w:t>技术装</w:t>
            </w:r>
            <w:r>
              <w:rPr>
                <w:rFonts w:hint="eastAsia" w:ascii="仿宋_GB2312" w:hAnsi="仿宋_GB2312" w:eastAsia="仿宋_GB2312" w:cs="仿宋_GB2312"/>
                <w:sz w:val="24"/>
                <w:szCs w:val="24"/>
              </w:rPr>
              <w:t>备得1</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分；无突发事件、疫情的应急预案，且没有配置应急响应机构及应急人员、</w:t>
            </w:r>
            <w:r>
              <w:rPr>
                <w:rFonts w:hint="eastAsia" w:ascii="仿宋_GB2312" w:hAnsi="仿宋_GB2312" w:eastAsia="仿宋_GB2312" w:cs="仿宋_GB2312"/>
                <w:sz w:val="24"/>
                <w:szCs w:val="24"/>
                <w:lang w:eastAsia="zh-CN"/>
              </w:rPr>
              <w:t>技术装</w:t>
            </w:r>
            <w:r>
              <w:rPr>
                <w:rFonts w:hint="eastAsia" w:ascii="仿宋_GB2312" w:hAnsi="仿宋_GB2312" w:eastAsia="仿宋_GB2312" w:cs="仿宋_GB2312"/>
                <w:sz w:val="24"/>
                <w:szCs w:val="24"/>
              </w:rPr>
              <w:t>备的不得分。</w:t>
            </w:r>
          </w:p>
          <w:p>
            <w:pPr>
              <w:keepNext w:val="0"/>
              <w:keepLines w:val="0"/>
              <w:pageBreakBefore w:val="0"/>
              <w:numPr>
                <w:ilvl w:val="0"/>
                <w:numId w:val="0"/>
              </w:numPr>
              <w:kinsoku/>
              <w:overflowPunct/>
              <w:topLinePunct w:val="0"/>
              <w:autoSpaceDE/>
              <w:autoSpaceDN/>
              <w:bidi w:val="0"/>
              <w:adjustRightInd/>
              <w:snapToGrid/>
              <w:ind w:firstLine="480" w:firstLineChars="200"/>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2.快速响应能力，具备在接到舆情或</w:t>
            </w:r>
            <w:r>
              <w:rPr>
                <w:rFonts w:hint="eastAsia" w:ascii="仿宋_GB2312" w:hAnsi="仿宋_GB2312" w:cs="仿宋_GB2312"/>
                <w:sz w:val="24"/>
                <w:szCs w:val="24"/>
                <w:lang w:val="en-US" w:eastAsia="zh-CN"/>
              </w:rPr>
              <w:t>我单位</w:t>
            </w:r>
            <w:r>
              <w:rPr>
                <w:rFonts w:hint="eastAsia" w:ascii="仿宋_GB2312" w:hAnsi="仿宋_GB2312" w:eastAsia="仿宋_GB2312" w:cs="仿宋_GB2312"/>
                <w:sz w:val="24"/>
                <w:szCs w:val="24"/>
                <w:lang w:val="en-US" w:eastAsia="zh-CN"/>
              </w:rPr>
              <w:t>处理通知后2个小时内到场紧急处理红火蚁发生情况能力的得2分，具备接到舆情或</w:t>
            </w:r>
            <w:r>
              <w:rPr>
                <w:rFonts w:hint="eastAsia" w:ascii="仿宋_GB2312" w:hAnsi="仿宋_GB2312" w:cs="仿宋_GB2312"/>
                <w:sz w:val="24"/>
                <w:szCs w:val="24"/>
                <w:lang w:val="en-US" w:eastAsia="zh-CN"/>
              </w:rPr>
              <w:t>我单位</w:t>
            </w:r>
            <w:r>
              <w:rPr>
                <w:rFonts w:hint="eastAsia" w:ascii="仿宋_GB2312" w:hAnsi="仿宋_GB2312" w:eastAsia="仿宋_GB2312" w:cs="仿宋_GB2312"/>
                <w:sz w:val="24"/>
                <w:szCs w:val="24"/>
                <w:lang w:val="en-US" w:eastAsia="zh-CN"/>
              </w:rPr>
              <w:t>处理通知后3个小时内到场紧急处理红火蚁发生情况能力的得1分，应急响应时间超过3小时的不得分。</w:t>
            </w:r>
            <w:r>
              <w:rPr>
                <w:rFonts w:hint="eastAsia" w:ascii="仿宋_GB2312" w:hAnsi="仿宋_GB2312" w:cs="仿宋_GB2312"/>
                <w:sz w:val="24"/>
                <w:szCs w:val="24"/>
                <w:lang w:val="en-US" w:eastAsia="zh-CN"/>
              </w:rPr>
              <w:t>（</w:t>
            </w:r>
            <w:r>
              <w:rPr>
                <w:rFonts w:hint="eastAsia" w:ascii="楷体" w:hAnsi="楷体" w:eastAsia="楷体" w:cs="楷体"/>
                <w:sz w:val="24"/>
                <w:szCs w:val="24"/>
                <w:lang w:val="en-US" w:eastAsia="zh-CN"/>
              </w:rPr>
              <w:t>注：出具承诺函，承诺在相应时限内派出技术人员到场处理）</w:t>
            </w:r>
          </w:p>
        </w:tc>
      </w:tr>
      <w:tr>
        <w:tblPrEx>
          <w:tblCellMar>
            <w:top w:w="0" w:type="dxa"/>
            <w:left w:w="108" w:type="dxa"/>
            <w:bottom w:w="0" w:type="dxa"/>
            <w:right w:w="108" w:type="dxa"/>
          </w:tblCellMar>
        </w:tblPrEx>
        <w:trPr>
          <w:trHeight w:val="159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9</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价</w:t>
            </w:r>
            <w:r>
              <w:rPr>
                <w:rFonts w:hint="eastAsia" w:ascii="Times New Roman" w:hAnsi="Times New Roman" w:cs="Times New Roman"/>
                <w:sz w:val="24"/>
                <w:szCs w:val="24"/>
                <w:lang w:eastAsia="zh-CN"/>
              </w:rPr>
              <w:t>格</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得分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2</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分</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报价</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w:t>
            </w:r>
            <w:r>
              <w:rPr>
                <w:rFonts w:hint="eastAsia" w:ascii="Times New Roman" w:hAnsi="Times New Roman" w:cs="Times New Roman"/>
                <w:sz w:val="24"/>
                <w:szCs w:val="24"/>
                <w:lang w:val="en-US" w:eastAsia="zh-CN"/>
              </w:rPr>
              <w:t>2</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分</w:t>
            </w:r>
          </w:p>
        </w:tc>
        <w:tc>
          <w:tcPr>
            <w:tcW w:w="109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采用低价优先法计算，即满足报名文件要求且价格最低的报价为基准价，</w:t>
            </w:r>
            <w:r>
              <w:rPr>
                <w:rFonts w:hint="eastAsia" w:ascii="Times New Roman" w:hAnsi="Times New Roman" w:cs="Times New Roman"/>
                <w:sz w:val="24"/>
                <w:szCs w:val="24"/>
                <w:lang w:eastAsia="zh-CN"/>
              </w:rPr>
              <w:t>其价格得</w:t>
            </w:r>
            <w:r>
              <w:rPr>
                <w:rFonts w:hint="default" w:ascii="Times New Roman" w:hAnsi="Times New Roman" w:eastAsia="仿宋_GB2312" w:cs="Times New Roman"/>
                <w:sz w:val="24"/>
                <w:szCs w:val="24"/>
              </w:rPr>
              <w:t>分为满分。其他报名单位的价格</w:t>
            </w:r>
            <w:r>
              <w:rPr>
                <w:rFonts w:hint="eastAsia" w:ascii="Times New Roman" w:hAnsi="Times New Roman" w:cs="Times New Roman"/>
                <w:sz w:val="24"/>
                <w:szCs w:val="24"/>
                <w:lang w:eastAsia="zh-CN"/>
              </w:rPr>
              <w:t>得</w:t>
            </w:r>
            <w:r>
              <w:rPr>
                <w:rFonts w:hint="default" w:ascii="Times New Roman" w:hAnsi="Times New Roman" w:eastAsia="仿宋_GB2312" w:cs="Times New Roman"/>
                <w:sz w:val="24"/>
                <w:szCs w:val="24"/>
              </w:rPr>
              <w:t>分统一按照下列公式计算：报价得分=（</w:t>
            </w:r>
            <w:r>
              <w:rPr>
                <w:rFonts w:hint="eastAsia" w:ascii="Times New Roman" w:hAnsi="Times New Roman" w:cs="Times New Roman"/>
                <w:sz w:val="24"/>
                <w:szCs w:val="24"/>
                <w:lang w:eastAsia="zh-CN"/>
              </w:rPr>
              <w:t>评标</w:t>
            </w:r>
            <w:r>
              <w:rPr>
                <w:rFonts w:hint="default" w:ascii="Times New Roman" w:hAnsi="Times New Roman" w:eastAsia="仿宋_GB2312" w:cs="Times New Roman"/>
                <w:sz w:val="24"/>
                <w:szCs w:val="24"/>
              </w:rPr>
              <w:t>基准价/</w:t>
            </w:r>
            <w:r>
              <w:rPr>
                <w:rFonts w:hint="eastAsia" w:ascii="Times New Roman" w:hAnsi="Times New Roman" w:cs="Times New Roman"/>
                <w:sz w:val="24"/>
                <w:szCs w:val="24"/>
                <w:lang w:eastAsia="zh-CN"/>
              </w:rPr>
              <w:t>投标</w:t>
            </w:r>
            <w:r>
              <w:rPr>
                <w:rFonts w:hint="default" w:ascii="Times New Roman" w:hAnsi="Times New Roman" w:eastAsia="仿宋_GB2312" w:cs="Times New Roman"/>
                <w:sz w:val="24"/>
                <w:szCs w:val="24"/>
              </w:rPr>
              <w:t>报价）×100。</w:t>
            </w:r>
          </w:p>
        </w:tc>
      </w:tr>
    </w:tbl>
    <w:p>
      <w:pPr>
        <w:pStyle w:val="2"/>
        <w:rPr>
          <w:rFonts w:hint="default"/>
        </w:rPr>
      </w:pPr>
    </w:p>
    <w:p/>
    <w:sectPr>
      <w:pgSz w:w="16838" w:h="11906" w:orient="landscape"/>
      <w:pgMar w:top="1701" w:right="1587" w:bottom="170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431B7"/>
    <w:rsid w:val="1604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hAnsi="Calibri"/>
      <w:kern w:val="2"/>
      <w:sz w:val="21"/>
      <w:szCs w:val="24"/>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2024-07-15T03:17:00Z</dcterms:created>
  <dc:creator>无名氏</dc:creator>
  <cp:lastModifiedBy>无名氏</cp:lastModifiedBy>
  <dcterms:modified xsi:type="dcterms:W3CDTF">2024-07-15T03:19:10Z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