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sz w:val="24"/>
          <w:szCs w:val="24"/>
        </w:rPr>
      </w:pPr>
      <w:r>
        <w:rPr>
          <w:rFonts w:ascii="宋体" w:hAnsi="宋体"/>
          <w:sz w:val="24"/>
          <w:szCs w:val="24"/>
        </w:rPr>
        <w:t>附件1</w:t>
      </w:r>
    </w:p>
    <w:p>
      <w:pPr>
        <w:spacing w:line="360" w:lineRule="auto"/>
        <w:jc w:val="center"/>
        <w:rPr>
          <w:rFonts w:hint="eastAsia" w:ascii="宋体" w:hAnsi="宋体"/>
          <w:bCs/>
          <w:sz w:val="32"/>
          <w:szCs w:val="32"/>
        </w:rPr>
      </w:pPr>
      <w:r>
        <w:rPr>
          <w:rFonts w:ascii="宋体" w:hAnsi="宋体"/>
          <w:bCs/>
          <w:sz w:val="32"/>
          <w:szCs w:val="32"/>
        </w:rPr>
        <w:t>综合评分表</w:t>
      </w:r>
    </w:p>
    <w:tbl>
      <w:tblPr>
        <w:tblStyle w:val="3"/>
        <w:tblpPr w:leftFromText="180" w:rightFromText="180" w:vertAnchor="text" w:horzAnchor="page" w:tblpX="1267" w:tblpY="266"/>
        <w:tblOverlap w:val="never"/>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36"/>
        <w:gridCol w:w="1134"/>
        <w:gridCol w:w="709"/>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snapToGrid w:val="0"/>
              <w:jc w:val="center"/>
              <w:rPr>
                <w:rFonts w:ascii="宋体" w:hAnsi="宋体"/>
                <w:szCs w:val="21"/>
              </w:rPr>
            </w:pPr>
            <w:r>
              <w:rPr>
                <w:rFonts w:ascii="宋体" w:hAnsi="宋体"/>
                <w:szCs w:val="21"/>
              </w:rPr>
              <w:t>类别</w:t>
            </w:r>
          </w:p>
        </w:tc>
        <w:tc>
          <w:tcPr>
            <w:tcW w:w="736" w:type="dxa"/>
            <w:noWrap w:val="0"/>
            <w:vAlign w:val="center"/>
          </w:tcPr>
          <w:p>
            <w:pPr>
              <w:adjustRightInd w:val="0"/>
              <w:snapToGrid w:val="0"/>
              <w:jc w:val="center"/>
              <w:rPr>
                <w:rFonts w:ascii="宋体" w:hAnsi="宋体"/>
                <w:szCs w:val="21"/>
              </w:rPr>
            </w:pPr>
            <w:r>
              <w:rPr>
                <w:rFonts w:ascii="宋体" w:hAnsi="宋体"/>
                <w:szCs w:val="21"/>
              </w:rPr>
              <w:t>分数</w:t>
            </w:r>
          </w:p>
        </w:tc>
        <w:tc>
          <w:tcPr>
            <w:tcW w:w="1134" w:type="dxa"/>
            <w:noWrap w:val="0"/>
            <w:vAlign w:val="center"/>
          </w:tcPr>
          <w:p>
            <w:pPr>
              <w:adjustRightInd w:val="0"/>
              <w:snapToGrid w:val="0"/>
              <w:jc w:val="center"/>
              <w:rPr>
                <w:rFonts w:ascii="宋体" w:hAnsi="宋体"/>
                <w:szCs w:val="21"/>
              </w:rPr>
            </w:pPr>
            <w:r>
              <w:rPr>
                <w:rFonts w:ascii="宋体" w:hAnsi="宋体"/>
                <w:szCs w:val="21"/>
              </w:rPr>
              <w:t>分项内容</w:t>
            </w:r>
          </w:p>
        </w:tc>
        <w:tc>
          <w:tcPr>
            <w:tcW w:w="709" w:type="dxa"/>
            <w:noWrap w:val="0"/>
            <w:vAlign w:val="center"/>
          </w:tcPr>
          <w:p>
            <w:pPr>
              <w:adjustRightInd w:val="0"/>
              <w:snapToGrid w:val="0"/>
              <w:jc w:val="center"/>
              <w:rPr>
                <w:rFonts w:ascii="宋体" w:hAnsi="宋体"/>
                <w:szCs w:val="21"/>
              </w:rPr>
            </w:pPr>
            <w:r>
              <w:rPr>
                <w:rFonts w:ascii="宋体" w:hAnsi="宋体"/>
                <w:szCs w:val="21"/>
              </w:rPr>
              <w:t>分项分数</w:t>
            </w:r>
          </w:p>
        </w:tc>
        <w:tc>
          <w:tcPr>
            <w:tcW w:w="6136" w:type="dxa"/>
            <w:noWrap w:val="0"/>
            <w:vAlign w:val="center"/>
          </w:tcPr>
          <w:p>
            <w:pPr>
              <w:adjustRightInd w:val="0"/>
              <w:snapToGrid w:val="0"/>
              <w:jc w:val="center"/>
              <w:rPr>
                <w:rFonts w:ascii="宋体" w:hAnsi="宋体"/>
                <w:szCs w:val="21"/>
              </w:rPr>
            </w:pPr>
            <w:r>
              <w:rPr>
                <w:rFonts w:ascii="宋体" w:hAnsi="宋体"/>
                <w:bCs/>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648" w:type="dxa"/>
            <w:vMerge w:val="restart"/>
            <w:noWrap w:val="0"/>
            <w:vAlign w:val="center"/>
          </w:tcPr>
          <w:p>
            <w:pPr>
              <w:adjustRightInd w:val="0"/>
              <w:snapToGrid w:val="0"/>
              <w:jc w:val="center"/>
              <w:rPr>
                <w:rFonts w:ascii="宋体" w:hAnsi="宋体"/>
                <w:szCs w:val="21"/>
              </w:rPr>
            </w:pPr>
            <w:r>
              <w:rPr>
                <w:rFonts w:hint="eastAsia" w:ascii="宋体" w:hAnsi="宋体"/>
                <w:szCs w:val="21"/>
              </w:rPr>
              <w:t>商务部分</w:t>
            </w:r>
          </w:p>
        </w:tc>
        <w:tc>
          <w:tcPr>
            <w:tcW w:w="736" w:type="dxa"/>
            <w:vMerge w:val="restart"/>
            <w:noWrap w:val="0"/>
            <w:vAlign w:val="center"/>
          </w:tcPr>
          <w:p>
            <w:pPr>
              <w:adjustRightInd w:val="0"/>
              <w:snapToGrid w:val="0"/>
              <w:jc w:val="center"/>
              <w:rPr>
                <w:rFonts w:ascii="宋体" w:hAnsi="宋体"/>
                <w:szCs w:val="21"/>
              </w:rPr>
            </w:pPr>
            <w:r>
              <w:rPr>
                <w:rFonts w:ascii="宋体" w:hAnsi="宋体"/>
                <w:szCs w:val="21"/>
              </w:rPr>
              <w:t>45</w:t>
            </w:r>
          </w:p>
        </w:tc>
        <w:tc>
          <w:tcPr>
            <w:tcW w:w="1134" w:type="dxa"/>
            <w:noWrap w:val="0"/>
            <w:vAlign w:val="center"/>
          </w:tcPr>
          <w:p>
            <w:pPr>
              <w:adjustRightInd w:val="0"/>
              <w:snapToGrid w:val="0"/>
              <w:jc w:val="center"/>
              <w:rPr>
                <w:rFonts w:ascii="宋体" w:hAnsi="宋体"/>
                <w:szCs w:val="21"/>
              </w:rPr>
            </w:pPr>
            <w:r>
              <w:rPr>
                <w:rFonts w:hint="eastAsia" w:ascii="宋体" w:hAnsi="宋体"/>
                <w:szCs w:val="21"/>
              </w:rPr>
              <w:t>企业</w:t>
            </w:r>
            <w:r>
              <w:rPr>
                <w:rFonts w:ascii="宋体" w:hAnsi="宋体"/>
                <w:szCs w:val="21"/>
              </w:rPr>
              <w:t>资质</w:t>
            </w:r>
          </w:p>
        </w:tc>
        <w:tc>
          <w:tcPr>
            <w:tcW w:w="709" w:type="dxa"/>
            <w:noWrap w:val="0"/>
            <w:vAlign w:val="center"/>
          </w:tcPr>
          <w:p>
            <w:pPr>
              <w:adjustRightInd w:val="0"/>
              <w:snapToGrid w:val="0"/>
              <w:jc w:val="center"/>
              <w:rPr>
                <w:rFonts w:ascii="宋体" w:hAnsi="宋体"/>
                <w:szCs w:val="21"/>
              </w:rPr>
            </w:pPr>
            <w:r>
              <w:rPr>
                <w:rFonts w:ascii="宋体" w:hAnsi="宋体"/>
                <w:szCs w:val="21"/>
              </w:rPr>
              <w:t>18</w:t>
            </w:r>
          </w:p>
        </w:tc>
        <w:tc>
          <w:tcPr>
            <w:tcW w:w="6136" w:type="dxa"/>
            <w:noWrap w:val="0"/>
            <w:vAlign w:val="center"/>
          </w:tcPr>
          <w:p>
            <w:pPr>
              <w:adjustRightInd w:val="0"/>
              <w:snapToGrid w:val="0"/>
              <w:rPr>
                <w:rFonts w:ascii="宋体" w:hAnsi="宋体" w:cs="宋体"/>
                <w:kern w:val="0"/>
                <w:szCs w:val="21"/>
              </w:rPr>
            </w:pPr>
            <w:r>
              <w:rPr>
                <w:rFonts w:ascii="宋体" w:hAnsi="宋体" w:cs="宋体"/>
                <w:kern w:val="0"/>
                <w:szCs w:val="21"/>
              </w:rPr>
              <w:t>1.</w:t>
            </w:r>
            <w:r>
              <w:rPr>
                <w:rFonts w:hint="eastAsia" w:ascii="宋体" w:hAnsi="宋体" w:cs="宋体"/>
                <w:kern w:val="0"/>
                <w:szCs w:val="21"/>
              </w:rPr>
              <w:t>为本项目提供的软件服务系统通过《GB/T 35658-2017 道路运输车辆卫星定位系统平台技术要求》、《JT/T 1077-2016 道路运输车辆卫星定位系统视频平台技术要求》检测，具有检测机构出具的两项标准的检测报告得</w:t>
            </w:r>
            <w:r>
              <w:rPr>
                <w:rFonts w:ascii="宋体" w:hAnsi="宋体" w:cs="宋体"/>
                <w:kern w:val="0"/>
                <w:szCs w:val="21"/>
              </w:rPr>
              <w:t>18</w:t>
            </w:r>
            <w:r>
              <w:rPr>
                <w:rFonts w:hint="eastAsia" w:ascii="宋体" w:hAnsi="宋体" w:cs="宋体"/>
                <w:kern w:val="0"/>
                <w:szCs w:val="21"/>
              </w:rPr>
              <w:t>分，其余情况不得分。</w:t>
            </w:r>
            <w:r>
              <w:rPr>
                <w:rFonts w:ascii="宋体" w:hAnsi="宋体" w:cs="宋体"/>
                <w:kern w:val="0"/>
                <w:szCs w:val="21"/>
              </w:rPr>
              <w:t xml:space="preserve"> </w:t>
            </w:r>
          </w:p>
          <w:p>
            <w:pPr>
              <w:adjustRightInd w:val="0"/>
              <w:snapToGrid w:val="0"/>
              <w:rPr>
                <w:rFonts w:hint="eastAsia" w:ascii="宋体" w:hAnsi="宋体"/>
                <w:color w:val="FF0000"/>
                <w:szCs w:val="21"/>
              </w:rPr>
            </w:pPr>
            <w:r>
              <w:rPr>
                <w:rFonts w:ascii="宋体" w:hAnsi="宋体"/>
                <w:b/>
                <w:bCs/>
                <w:szCs w:val="21"/>
              </w:rPr>
              <w:t>注：</w:t>
            </w:r>
            <w:r>
              <w:rPr>
                <w:rFonts w:hint="eastAsia" w:ascii="宋体" w:hAnsi="宋体" w:cs="宋体"/>
                <w:b/>
                <w:bCs/>
              </w:rPr>
              <w:t>本项最高得</w:t>
            </w:r>
            <w:r>
              <w:rPr>
                <w:rFonts w:ascii="宋体" w:hAnsi="宋体" w:cs="宋体"/>
                <w:b/>
                <w:bCs/>
              </w:rPr>
              <w:t>18</w:t>
            </w:r>
            <w:r>
              <w:rPr>
                <w:rFonts w:hint="eastAsia" w:ascii="宋体" w:hAnsi="宋体" w:cs="宋体"/>
                <w:b/>
                <w:bCs/>
              </w:rPr>
              <w:t>分，</w:t>
            </w:r>
            <w:r>
              <w:rPr>
                <w:rFonts w:ascii="宋体" w:hAnsi="宋体"/>
                <w:b/>
                <w:bCs/>
                <w:szCs w:val="21"/>
              </w:rPr>
              <w:t>需提供有效证明材料的复印件并加盖</w:t>
            </w:r>
            <w:r>
              <w:rPr>
                <w:rFonts w:hint="eastAsia" w:ascii="宋体" w:hAnsi="宋体" w:cs="宋体"/>
                <w:b/>
                <w:bCs/>
                <w:kern w:val="0"/>
                <w:szCs w:val="21"/>
              </w:rPr>
              <w:t>响应供应商</w:t>
            </w:r>
            <w:r>
              <w:rPr>
                <w:rFonts w:ascii="宋体" w:hAnsi="宋体"/>
                <w:b/>
                <w:bCs/>
                <w:szCs w:val="21"/>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48" w:type="dxa"/>
            <w:vMerge w:val="continue"/>
            <w:noWrap w:val="0"/>
            <w:vAlign w:val="center"/>
          </w:tcPr>
          <w:p>
            <w:pPr>
              <w:adjustRightInd w:val="0"/>
              <w:snapToGrid w:val="0"/>
              <w:jc w:val="center"/>
              <w:rPr>
                <w:rFonts w:hint="eastAsia" w:ascii="宋体" w:hAnsi="宋体"/>
                <w:szCs w:val="21"/>
              </w:rPr>
            </w:pPr>
          </w:p>
        </w:tc>
        <w:tc>
          <w:tcPr>
            <w:tcW w:w="736" w:type="dxa"/>
            <w:vMerge w:val="continue"/>
            <w:noWrap w:val="0"/>
            <w:vAlign w:val="center"/>
          </w:tcPr>
          <w:p>
            <w:pPr>
              <w:adjustRightInd w:val="0"/>
              <w:snapToGrid w:val="0"/>
              <w:jc w:val="center"/>
              <w:rPr>
                <w:rFonts w:ascii="宋体" w:hAnsi="宋体"/>
                <w:szCs w:val="21"/>
              </w:rPr>
            </w:pPr>
          </w:p>
        </w:tc>
        <w:tc>
          <w:tcPr>
            <w:tcW w:w="1134" w:type="dxa"/>
            <w:vMerge w:val="restart"/>
            <w:noWrap w:val="0"/>
            <w:vAlign w:val="center"/>
          </w:tcPr>
          <w:p>
            <w:pPr>
              <w:adjustRightInd w:val="0"/>
              <w:snapToGrid w:val="0"/>
              <w:jc w:val="center"/>
              <w:rPr>
                <w:rFonts w:hint="eastAsia" w:ascii="宋体" w:hAnsi="宋体"/>
                <w:szCs w:val="21"/>
              </w:rPr>
            </w:pPr>
            <w:r>
              <w:rPr>
                <w:rFonts w:hint="eastAsia" w:ascii="宋体" w:hAnsi="宋体" w:cs="宋体"/>
                <w:color w:val="000000"/>
                <w:kern w:val="0"/>
                <w:szCs w:val="21"/>
              </w:rPr>
              <w:t>服务能力及市场认可度</w:t>
            </w:r>
          </w:p>
        </w:tc>
        <w:tc>
          <w:tcPr>
            <w:tcW w:w="709" w:type="dxa"/>
            <w:noWrap w:val="0"/>
            <w:vAlign w:val="center"/>
          </w:tcPr>
          <w:p>
            <w:pPr>
              <w:adjustRightInd w:val="0"/>
              <w:snapToGrid w:val="0"/>
              <w:jc w:val="center"/>
              <w:rPr>
                <w:rFonts w:ascii="宋体" w:hAnsi="宋体"/>
                <w:szCs w:val="21"/>
              </w:rPr>
            </w:pPr>
            <w:r>
              <w:rPr>
                <w:rFonts w:ascii="宋体" w:hAnsi="宋体"/>
                <w:szCs w:val="21"/>
              </w:rPr>
              <w:t>6</w:t>
            </w:r>
          </w:p>
        </w:tc>
        <w:tc>
          <w:tcPr>
            <w:tcW w:w="6136" w:type="dxa"/>
            <w:noWrap w:val="0"/>
            <w:vAlign w:val="center"/>
          </w:tcPr>
          <w:p>
            <w:pPr>
              <w:adjustRightInd w:val="0"/>
              <w:snapToGrid w:val="0"/>
              <w:rPr>
                <w:rFonts w:hint="eastAsia" w:ascii="宋体" w:hAnsi="宋体" w:cs="宋体"/>
                <w:kern w:val="0"/>
                <w:szCs w:val="21"/>
              </w:rPr>
            </w:pPr>
            <w:r>
              <w:rPr>
                <w:rFonts w:hint="eastAsia" w:ascii="宋体" w:hAnsi="宋体" w:cs="宋体"/>
                <w:kern w:val="0"/>
                <w:szCs w:val="21"/>
              </w:rPr>
              <w:t>服务场所要求，提供以下材料佐证：</w:t>
            </w:r>
            <w:r>
              <w:rPr>
                <w:rFonts w:hint="eastAsia" w:ascii="宋体" w:hAnsi="宋体" w:cs="宋体"/>
                <w:kern w:val="0"/>
                <w:szCs w:val="21"/>
              </w:rPr>
              <w:br w:type="textWrapping"/>
            </w: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在广州市内服务场所的物业产权证明或租赁合同；</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服务场所的照片，应包括坐席及监控大屏；</w:t>
            </w:r>
          </w:p>
          <w:p>
            <w:pPr>
              <w:adjustRightInd w:val="0"/>
              <w:snapToGrid w:val="0"/>
              <w:rPr>
                <w:rFonts w:ascii="宋体" w:hAnsi="宋体"/>
                <w:szCs w:val="21"/>
              </w:rPr>
            </w:pPr>
            <w:r>
              <w:rPr>
                <w:rFonts w:ascii="宋体" w:hAnsi="宋体"/>
                <w:b/>
                <w:bCs/>
                <w:szCs w:val="21"/>
              </w:rPr>
              <w:t>注：需提供有效证明材料的复印件并加盖</w:t>
            </w:r>
            <w:r>
              <w:rPr>
                <w:rFonts w:hint="eastAsia" w:ascii="宋体" w:hAnsi="宋体" w:cs="宋体"/>
                <w:b/>
                <w:bCs/>
                <w:kern w:val="0"/>
                <w:szCs w:val="21"/>
              </w:rPr>
              <w:t>响应供应商</w:t>
            </w:r>
            <w:r>
              <w:rPr>
                <w:rFonts w:ascii="宋体" w:hAnsi="宋体"/>
                <w:b/>
                <w:bCs/>
                <w:szCs w:val="21"/>
              </w:rPr>
              <w:t>公章，</w:t>
            </w:r>
            <w:r>
              <w:rPr>
                <w:rFonts w:hint="eastAsia" w:ascii="宋体" w:hAnsi="宋体" w:cs="宋体"/>
                <w:b/>
                <w:bCs/>
                <w:kern w:val="0"/>
                <w:szCs w:val="21"/>
              </w:rPr>
              <w:t>缺少一项均</w:t>
            </w:r>
            <w:r>
              <w:rPr>
                <w:rFonts w:ascii="宋体" w:hAnsi="宋体"/>
                <w:b/>
                <w:bCs/>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48" w:type="dxa"/>
            <w:vMerge w:val="continue"/>
            <w:noWrap w:val="0"/>
            <w:vAlign w:val="center"/>
          </w:tcPr>
          <w:p>
            <w:pPr>
              <w:adjustRightInd w:val="0"/>
              <w:snapToGrid w:val="0"/>
              <w:jc w:val="center"/>
              <w:rPr>
                <w:rFonts w:hint="eastAsia" w:ascii="宋体" w:hAnsi="宋体"/>
                <w:szCs w:val="21"/>
              </w:rPr>
            </w:pPr>
          </w:p>
        </w:tc>
        <w:tc>
          <w:tcPr>
            <w:tcW w:w="736" w:type="dxa"/>
            <w:vMerge w:val="continue"/>
            <w:noWrap w:val="0"/>
            <w:vAlign w:val="center"/>
          </w:tcPr>
          <w:p>
            <w:pPr>
              <w:adjustRightInd w:val="0"/>
              <w:snapToGrid w:val="0"/>
              <w:jc w:val="center"/>
              <w:rPr>
                <w:rFonts w:ascii="宋体" w:hAnsi="宋体"/>
                <w:szCs w:val="21"/>
              </w:rPr>
            </w:pPr>
          </w:p>
        </w:tc>
        <w:tc>
          <w:tcPr>
            <w:tcW w:w="1134" w:type="dxa"/>
            <w:vMerge w:val="continue"/>
            <w:noWrap w:val="0"/>
            <w:vAlign w:val="center"/>
          </w:tcPr>
          <w:p>
            <w:pPr>
              <w:adjustRightInd w:val="0"/>
              <w:snapToGrid w:val="0"/>
              <w:jc w:val="center"/>
              <w:rPr>
                <w:rFonts w:hint="eastAsia" w:ascii="宋体" w:hAnsi="宋体"/>
                <w:szCs w:val="21"/>
              </w:rPr>
            </w:pPr>
          </w:p>
        </w:tc>
        <w:tc>
          <w:tcPr>
            <w:tcW w:w="709" w:type="dxa"/>
            <w:noWrap w:val="0"/>
            <w:vAlign w:val="center"/>
          </w:tcPr>
          <w:p>
            <w:pPr>
              <w:adjustRightInd w:val="0"/>
              <w:snapToGrid w:val="0"/>
              <w:jc w:val="center"/>
              <w:rPr>
                <w:rFonts w:ascii="宋体" w:hAnsi="宋体"/>
                <w:szCs w:val="21"/>
              </w:rPr>
            </w:pPr>
            <w:r>
              <w:rPr>
                <w:rFonts w:ascii="宋体" w:hAnsi="宋体"/>
                <w:szCs w:val="21"/>
              </w:rPr>
              <w:t>6</w:t>
            </w:r>
          </w:p>
        </w:tc>
        <w:tc>
          <w:tcPr>
            <w:tcW w:w="6136"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服务及专业技术人员要求：</w:t>
            </w:r>
          </w:p>
          <w:p>
            <w:pPr>
              <w:rPr>
                <w:rFonts w:ascii="宋体" w:hAnsi="宋体" w:cs="宋体"/>
                <w:szCs w:val="21"/>
              </w:rPr>
            </w:pPr>
            <w:r>
              <w:rPr>
                <w:rFonts w:hint="eastAsia" w:ascii="宋体" w:hAnsi="宋体" w:cs="宋体"/>
                <w:szCs w:val="21"/>
              </w:rPr>
              <w:t>1.项目负责人负责统筹管理整个项目，并与采购人相关部门进行沟通，熟悉项目管理的相关工作和要求。</w:t>
            </w:r>
          </w:p>
          <w:p>
            <w:pPr>
              <w:rPr>
                <w:rFonts w:hint="eastAsia" w:ascii="宋体" w:hAnsi="宋体" w:cs="宋体"/>
                <w:szCs w:val="21"/>
              </w:rPr>
            </w:pPr>
            <w:r>
              <w:rPr>
                <w:rFonts w:hint="eastAsia" w:ascii="宋体" w:hAnsi="宋体" w:cs="宋体"/>
                <w:szCs w:val="21"/>
              </w:rPr>
              <w:t>2.</w:t>
            </w:r>
            <w:r>
              <w:rPr>
                <w:rFonts w:hint="eastAsia" w:ascii="宋体" w:hAnsi="宋体"/>
                <w:bCs/>
                <w:szCs w:val="21"/>
              </w:rPr>
              <w:t xml:space="preserve"> 投入本项目的服务团队人员应具备专业的服务能力</w:t>
            </w:r>
            <w:r>
              <w:rPr>
                <w:rFonts w:hint="eastAsia" w:ascii="宋体" w:hAnsi="宋体" w:cs="宋体"/>
                <w:szCs w:val="21"/>
              </w:rPr>
              <w:t>（不含项目负责人），低于</w:t>
            </w:r>
            <w:r>
              <w:rPr>
                <w:rFonts w:ascii="宋体" w:hAnsi="宋体" w:cs="宋体"/>
                <w:szCs w:val="21"/>
              </w:rPr>
              <w:t>2</w:t>
            </w:r>
            <w:r>
              <w:rPr>
                <w:rFonts w:hint="eastAsia" w:ascii="宋体" w:hAnsi="宋体" w:cs="宋体"/>
                <w:szCs w:val="21"/>
              </w:rPr>
              <w:t>人得</w:t>
            </w:r>
            <w:r>
              <w:rPr>
                <w:rFonts w:ascii="宋体" w:hAnsi="宋体" w:cs="宋体"/>
                <w:szCs w:val="21"/>
              </w:rPr>
              <w:t>1</w:t>
            </w:r>
            <w:r>
              <w:rPr>
                <w:rFonts w:hint="eastAsia" w:ascii="宋体" w:hAnsi="宋体" w:cs="宋体"/>
                <w:szCs w:val="21"/>
              </w:rPr>
              <w:t>分，</w:t>
            </w:r>
            <w:r>
              <w:rPr>
                <w:rFonts w:ascii="宋体" w:hAnsi="宋体" w:cs="宋体"/>
                <w:szCs w:val="21"/>
              </w:rPr>
              <w:t>3</w:t>
            </w:r>
            <w:r>
              <w:rPr>
                <w:rFonts w:hint="eastAsia" w:ascii="宋体" w:hAnsi="宋体" w:cs="宋体"/>
                <w:szCs w:val="21"/>
              </w:rPr>
              <w:t>人得</w:t>
            </w:r>
            <w:r>
              <w:rPr>
                <w:rFonts w:ascii="宋体" w:hAnsi="宋体" w:cs="宋体"/>
                <w:szCs w:val="21"/>
              </w:rPr>
              <w:t>3</w:t>
            </w:r>
            <w:r>
              <w:rPr>
                <w:rFonts w:hint="eastAsia" w:ascii="宋体" w:hAnsi="宋体" w:cs="宋体"/>
                <w:szCs w:val="21"/>
              </w:rPr>
              <w:t>分，</w:t>
            </w:r>
            <w:r>
              <w:rPr>
                <w:rFonts w:ascii="宋体" w:hAnsi="宋体" w:cs="宋体"/>
                <w:szCs w:val="21"/>
              </w:rPr>
              <w:t>3</w:t>
            </w:r>
            <w:r>
              <w:rPr>
                <w:rFonts w:hint="eastAsia" w:ascii="宋体" w:hAnsi="宋体" w:cs="宋体"/>
                <w:szCs w:val="21"/>
              </w:rPr>
              <w:t>人（不含</w:t>
            </w:r>
            <w:r>
              <w:rPr>
                <w:rFonts w:ascii="宋体" w:hAnsi="宋体" w:cs="宋体"/>
                <w:szCs w:val="21"/>
              </w:rPr>
              <w:t>3</w:t>
            </w:r>
            <w:r>
              <w:rPr>
                <w:rFonts w:hint="eastAsia" w:ascii="宋体" w:hAnsi="宋体" w:cs="宋体"/>
                <w:szCs w:val="21"/>
              </w:rPr>
              <w:t>人）以上得</w:t>
            </w:r>
            <w:r>
              <w:rPr>
                <w:rFonts w:ascii="宋体" w:hAnsi="宋体" w:cs="宋体"/>
                <w:szCs w:val="21"/>
              </w:rPr>
              <w:t>6</w:t>
            </w:r>
            <w:r>
              <w:rPr>
                <w:rFonts w:hint="eastAsia" w:ascii="宋体" w:hAnsi="宋体" w:cs="宋体"/>
                <w:szCs w:val="21"/>
              </w:rPr>
              <w:t>分。</w:t>
            </w:r>
          </w:p>
          <w:p>
            <w:pPr>
              <w:adjustRightInd w:val="0"/>
              <w:snapToGrid w:val="0"/>
              <w:rPr>
                <w:rFonts w:hint="eastAsia" w:ascii="宋体" w:hAnsi="宋体" w:cs="宋体"/>
                <w:kern w:val="0"/>
                <w:szCs w:val="21"/>
              </w:rPr>
            </w:pPr>
            <w:r>
              <w:rPr>
                <w:rFonts w:ascii="宋体" w:hAnsi="宋体"/>
                <w:b/>
                <w:bCs/>
                <w:szCs w:val="21"/>
              </w:rPr>
              <w:t>注：</w:t>
            </w:r>
            <w:r>
              <w:rPr>
                <w:rFonts w:hint="eastAsia" w:ascii="宋体" w:hAnsi="宋体" w:cs="宋体"/>
                <w:b/>
                <w:bCs/>
                <w:kern w:val="0"/>
                <w:szCs w:val="21"/>
              </w:rPr>
              <w:t>（上述人员均不得兼任，需提供开标当月之前半年内任意三个月的社保记录复印件（参保单位须为投标供应商）加盖响应供应商公章，同时提供广州市道路运输行业协会出具的车辆智能视频监控人员培训证明，</w:t>
            </w:r>
            <w:r>
              <w:rPr>
                <w:rFonts w:ascii="宋体" w:hAnsi="宋体"/>
                <w:b/>
                <w:bCs/>
                <w:szCs w:val="21"/>
              </w:rPr>
              <w:t>否则不得分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8" w:type="dxa"/>
            <w:vMerge w:val="continue"/>
            <w:noWrap w:val="0"/>
            <w:vAlign w:val="center"/>
          </w:tcPr>
          <w:p>
            <w:pPr>
              <w:widowControl/>
              <w:jc w:val="center"/>
              <w:rPr>
                <w:rFonts w:ascii="宋体" w:hAnsi="宋体"/>
                <w:szCs w:val="21"/>
              </w:rPr>
            </w:pPr>
          </w:p>
        </w:tc>
        <w:tc>
          <w:tcPr>
            <w:tcW w:w="736" w:type="dxa"/>
            <w:vMerge w:val="continue"/>
            <w:noWrap w:val="0"/>
            <w:vAlign w:val="center"/>
          </w:tcPr>
          <w:p>
            <w:pPr>
              <w:widowControl/>
              <w:jc w:val="center"/>
              <w:rPr>
                <w:rFonts w:ascii="宋体" w:hAnsi="宋体"/>
                <w:szCs w:val="21"/>
              </w:rPr>
            </w:pPr>
          </w:p>
        </w:tc>
        <w:tc>
          <w:tcPr>
            <w:tcW w:w="1134" w:type="dxa"/>
            <w:noWrap w:val="0"/>
            <w:vAlign w:val="center"/>
          </w:tcPr>
          <w:p>
            <w:pPr>
              <w:adjustRightInd w:val="0"/>
              <w:snapToGrid w:val="0"/>
              <w:jc w:val="center"/>
              <w:rPr>
                <w:rFonts w:ascii="宋体" w:hAnsi="宋体"/>
                <w:szCs w:val="21"/>
              </w:rPr>
            </w:pPr>
            <w:r>
              <w:rPr>
                <w:rFonts w:hint="eastAsia" w:ascii="宋体" w:hAnsi="宋体" w:cs="宋体"/>
                <w:color w:val="000000"/>
                <w:kern w:val="0"/>
                <w:szCs w:val="21"/>
              </w:rPr>
              <w:t>平台研发及持续升级能力</w:t>
            </w:r>
          </w:p>
        </w:tc>
        <w:tc>
          <w:tcPr>
            <w:tcW w:w="709" w:type="dxa"/>
            <w:noWrap w:val="0"/>
            <w:vAlign w:val="center"/>
          </w:tcPr>
          <w:p>
            <w:pPr>
              <w:adjustRightInd w:val="0"/>
              <w:snapToGrid w:val="0"/>
              <w:jc w:val="center"/>
              <w:rPr>
                <w:rFonts w:ascii="宋体" w:hAnsi="宋体"/>
                <w:bCs/>
                <w:szCs w:val="21"/>
              </w:rPr>
            </w:pPr>
            <w:r>
              <w:rPr>
                <w:rFonts w:ascii="宋体" w:hAnsi="宋体"/>
                <w:bCs/>
                <w:szCs w:val="21"/>
              </w:rPr>
              <w:t>9</w:t>
            </w:r>
          </w:p>
        </w:tc>
        <w:tc>
          <w:tcPr>
            <w:tcW w:w="6136" w:type="dxa"/>
            <w:noWrap w:val="0"/>
            <w:vAlign w:val="center"/>
          </w:tcPr>
          <w:p>
            <w:pPr>
              <w:ind w:left="313"/>
              <w:rPr>
                <w:rFonts w:ascii="宋体" w:hAnsi="宋体" w:cs="宋体"/>
                <w:kern w:val="0"/>
                <w:szCs w:val="21"/>
              </w:rPr>
            </w:pPr>
            <w:r>
              <w:rPr>
                <w:rFonts w:hint="eastAsia" w:ascii="宋体" w:hAnsi="宋体" w:cs="宋体"/>
                <w:kern w:val="0"/>
                <w:szCs w:val="21"/>
              </w:rPr>
              <w:t>评价投标供应商的平台自主研发及持续升级能力，具有国家版</w:t>
            </w:r>
          </w:p>
          <w:p>
            <w:pPr>
              <w:rPr>
                <w:rFonts w:hint="eastAsia" w:ascii="宋体" w:hAnsi="宋体"/>
                <w:bCs/>
                <w:szCs w:val="21"/>
              </w:rPr>
            </w:pPr>
            <w:r>
              <w:rPr>
                <w:rFonts w:hint="eastAsia" w:ascii="宋体" w:hAnsi="宋体" w:cs="宋体"/>
                <w:kern w:val="0"/>
                <w:szCs w:val="21"/>
              </w:rPr>
              <w:t>权局颁发的《计算机软件著作权登记证书》，</w:t>
            </w:r>
            <w:r>
              <w:rPr>
                <w:rFonts w:hint="eastAsia" w:ascii="宋体" w:hAnsi="宋体"/>
                <w:bCs/>
                <w:szCs w:val="21"/>
              </w:rPr>
              <w:t>需有三项以上案例开发成果，提供一项证明材料得</w:t>
            </w:r>
            <w:r>
              <w:rPr>
                <w:rFonts w:ascii="宋体" w:hAnsi="宋体"/>
                <w:bCs/>
                <w:szCs w:val="21"/>
              </w:rPr>
              <w:t>3</w:t>
            </w:r>
            <w:r>
              <w:rPr>
                <w:rFonts w:hint="eastAsia" w:ascii="宋体" w:hAnsi="宋体"/>
                <w:bCs/>
                <w:szCs w:val="21"/>
              </w:rPr>
              <w:t>分，提供两项证明材料得</w:t>
            </w:r>
            <w:r>
              <w:rPr>
                <w:rFonts w:ascii="宋体" w:hAnsi="宋体"/>
                <w:bCs/>
                <w:szCs w:val="21"/>
              </w:rPr>
              <w:t>6</w:t>
            </w:r>
            <w:r>
              <w:rPr>
                <w:rFonts w:hint="eastAsia" w:ascii="宋体" w:hAnsi="宋体"/>
                <w:bCs/>
                <w:szCs w:val="21"/>
              </w:rPr>
              <w:t>分，提供三项以上证明材料得</w:t>
            </w:r>
            <w:r>
              <w:rPr>
                <w:rFonts w:ascii="宋体" w:hAnsi="宋体"/>
                <w:bCs/>
                <w:szCs w:val="21"/>
              </w:rPr>
              <w:t>9</w:t>
            </w:r>
            <w:r>
              <w:rPr>
                <w:rFonts w:hint="eastAsia" w:ascii="宋体" w:hAnsi="宋体"/>
                <w:bCs/>
                <w:szCs w:val="21"/>
              </w:rPr>
              <w:t>分，本项最高分得</w:t>
            </w:r>
            <w:r>
              <w:rPr>
                <w:rFonts w:ascii="宋体" w:hAnsi="宋体"/>
                <w:bCs/>
                <w:szCs w:val="21"/>
              </w:rPr>
              <w:t>9</w:t>
            </w:r>
            <w:r>
              <w:rPr>
                <w:rFonts w:hint="eastAsia" w:ascii="宋体" w:hAnsi="宋体"/>
                <w:bCs/>
                <w:szCs w:val="21"/>
              </w:rPr>
              <w:t>分。</w:t>
            </w:r>
          </w:p>
          <w:p>
            <w:pPr>
              <w:rPr>
                <w:rFonts w:hint="eastAsia" w:ascii="宋体" w:hAnsi="宋体"/>
                <w:bCs/>
                <w:szCs w:val="21"/>
              </w:rPr>
            </w:pPr>
            <w:r>
              <w:rPr>
                <w:rFonts w:ascii="宋体" w:hAnsi="宋体"/>
                <w:b/>
                <w:bCs/>
                <w:szCs w:val="21"/>
              </w:rPr>
              <w:t>注：</w:t>
            </w:r>
            <w:r>
              <w:rPr>
                <w:rFonts w:hint="eastAsia" w:ascii="宋体" w:hAnsi="宋体" w:cs="宋体"/>
                <w:b/>
                <w:bCs/>
                <w:kern w:val="0"/>
                <w:szCs w:val="21"/>
              </w:rPr>
              <w:t>需提供开发成果有效证明材料复印件并加盖响应供应商公章，</w:t>
            </w:r>
            <w:r>
              <w:rPr>
                <w:rFonts w:ascii="宋体" w:hAnsi="宋体"/>
                <w:b/>
                <w:bCs/>
                <w:szCs w:val="21"/>
              </w:rPr>
              <w:t>否则不得分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Merge w:val="continue"/>
            <w:noWrap w:val="0"/>
            <w:vAlign w:val="center"/>
          </w:tcPr>
          <w:p>
            <w:pPr>
              <w:widowControl/>
              <w:jc w:val="center"/>
              <w:rPr>
                <w:rFonts w:ascii="宋体" w:hAnsi="宋体"/>
                <w:szCs w:val="21"/>
              </w:rPr>
            </w:pPr>
          </w:p>
        </w:tc>
        <w:tc>
          <w:tcPr>
            <w:tcW w:w="736" w:type="dxa"/>
            <w:vMerge w:val="continue"/>
            <w:noWrap w:val="0"/>
            <w:vAlign w:val="center"/>
          </w:tcPr>
          <w:p>
            <w:pPr>
              <w:widowControl/>
              <w:jc w:val="center"/>
              <w:rPr>
                <w:rFonts w:ascii="宋体" w:hAnsi="宋体"/>
                <w:szCs w:val="21"/>
              </w:rPr>
            </w:pPr>
          </w:p>
        </w:tc>
        <w:tc>
          <w:tcPr>
            <w:tcW w:w="1134" w:type="dxa"/>
            <w:noWrap w:val="0"/>
            <w:vAlign w:val="center"/>
          </w:tcPr>
          <w:p>
            <w:pPr>
              <w:adjustRightInd w:val="0"/>
              <w:snapToGrid w:val="0"/>
              <w:jc w:val="center"/>
              <w:rPr>
                <w:rFonts w:ascii="宋体" w:hAnsi="宋体"/>
                <w:szCs w:val="21"/>
              </w:rPr>
            </w:pPr>
            <w:r>
              <w:rPr>
                <w:rFonts w:hint="eastAsia" w:ascii="宋体" w:hAnsi="宋体" w:cs="宋体"/>
                <w:color w:val="000000"/>
                <w:kern w:val="0"/>
                <w:szCs w:val="21"/>
              </w:rPr>
              <w:t>同类项目业绩</w:t>
            </w:r>
          </w:p>
        </w:tc>
        <w:tc>
          <w:tcPr>
            <w:tcW w:w="709" w:type="dxa"/>
            <w:noWrap w:val="0"/>
            <w:vAlign w:val="center"/>
          </w:tcPr>
          <w:p>
            <w:pPr>
              <w:adjustRightInd w:val="0"/>
              <w:snapToGrid w:val="0"/>
              <w:jc w:val="center"/>
              <w:rPr>
                <w:rFonts w:ascii="宋体" w:hAnsi="宋体"/>
                <w:szCs w:val="21"/>
              </w:rPr>
            </w:pPr>
            <w:r>
              <w:rPr>
                <w:rFonts w:ascii="宋体" w:hAnsi="宋体"/>
                <w:szCs w:val="21"/>
              </w:rPr>
              <w:t>6</w:t>
            </w:r>
          </w:p>
        </w:tc>
        <w:tc>
          <w:tcPr>
            <w:tcW w:w="6136" w:type="dxa"/>
            <w:noWrap w:val="0"/>
            <w:vAlign w:val="center"/>
          </w:tcPr>
          <w:p>
            <w:pPr>
              <w:adjustRightInd w:val="0"/>
              <w:snapToGrid w:val="0"/>
              <w:ind w:firstLine="420" w:firstLineChars="200"/>
              <w:rPr>
                <w:rFonts w:ascii="宋体" w:hAnsi="宋体" w:cs="宋体"/>
              </w:rPr>
            </w:pPr>
            <w:r>
              <w:rPr>
                <w:rFonts w:hint="eastAsia" w:ascii="宋体" w:hAnsi="宋体" w:cs="宋体"/>
                <w:kern w:val="0"/>
                <w:szCs w:val="21"/>
              </w:rPr>
              <w:t>近三年内与行业主管部门签订采购同类服务项目业绩情况</w:t>
            </w:r>
            <w:r>
              <w:rPr>
                <w:rFonts w:hint="eastAsia" w:ascii="宋体" w:hAnsi="宋体" w:cs="宋体"/>
              </w:rPr>
              <w:t>，得</w:t>
            </w:r>
            <w:r>
              <w:rPr>
                <w:rFonts w:ascii="宋体" w:hAnsi="宋体" w:cs="宋体"/>
              </w:rPr>
              <w:t>6</w:t>
            </w:r>
            <w:r>
              <w:rPr>
                <w:rFonts w:hint="eastAsia" w:ascii="宋体" w:hAnsi="宋体" w:cs="宋体"/>
              </w:rPr>
              <w:t>分。</w:t>
            </w:r>
          </w:p>
          <w:p>
            <w:pPr>
              <w:adjustRightInd w:val="0"/>
              <w:snapToGrid w:val="0"/>
              <w:ind w:firstLine="422" w:firstLineChars="200"/>
              <w:rPr>
                <w:rFonts w:ascii="宋体" w:hAnsi="宋体"/>
                <w:b/>
                <w:bCs/>
                <w:szCs w:val="21"/>
              </w:rPr>
            </w:pPr>
            <w:r>
              <w:rPr>
                <w:rFonts w:hint="eastAsia" w:ascii="宋体" w:hAnsi="宋体" w:cs="宋体"/>
                <w:b/>
                <w:bCs/>
              </w:rPr>
              <w:t>注：①需提供中标通知书或服务合同的复印件</w:t>
            </w:r>
            <w:r>
              <w:rPr>
                <w:rFonts w:hint="eastAsia" w:ascii="宋体" w:hAnsi="宋体" w:cs="宋体"/>
                <w:b/>
                <w:bCs/>
                <w:kern w:val="0"/>
                <w:szCs w:val="21"/>
              </w:rPr>
              <w:t>（可针对合同金额做隐藏处理）</w:t>
            </w:r>
            <w:r>
              <w:rPr>
                <w:rFonts w:hint="eastAsia" w:ascii="宋体" w:hAnsi="宋体"/>
                <w:b/>
                <w:bCs/>
                <w:szCs w:val="21"/>
              </w:rPr>
              <w:t>等有效证明资料复印件并加盖</w:t>
            </w:r>
            <w:r>
              <w:rPr>
                <w:rFonts w:hint="eastAsia" w:ascii="宋体" w:hAnsi="宋体" w:cs="宋体"/>
                <w:b/>
                <w:bCs/>
                <w:kern w:val="0"/>
                <w:szCs w:val="21"/>
              </w:rPr>
              <w:t>响应供应商</w:t>
            </w:r>
            <w:r>
              <w:rPr>
                <w:rFonts w:hint="eastAsia" w:ascii="宋体" w:hAnsi="宋体"/>
                <w:b/>
                <w:bCs/>
                <w:szCs w:val="21"/>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648" w:type="dxa"/>
            <w:vMerge w:val="restart"/>
            <w:noWrap w:val="0"/>
            <w:vAlign w:val="center"/>
          </w:tcPr>
          <w:p>
            <w:pPr>
              <w:adjustRightInd w:val="0"/>
              <w:snapToGrid w:val="0"/>
              <w:jc w:val="center"/>
              <w:rPr>
                <w:rFonts w:ascii="宋体" w:hAnsi="宋体"/>
                <w:color w:val="000000"/>
                <w:szCs w:val="21"/>
              </w:rPr>
            </w:pPr>
            <w:r>
              <w:rPr>
                <w:rFonts w:ascii="宋体" w:hAnsi="宋体"/>
                <w:color w:val="000000"/>
                <w:szCs w:val="21"/>
              </w:rPr>
              <w:t>技术</w:t>
            </w:r>
          </w:p>
          <w:p>
            <w:pPr>
              <w:jc w:val="center"/>
              <w:rPr>
                <w:rFonts w:ascii="宋体" w:hAnsi="宋体"/>
                <w:color w:val="000000"/>
                <w:szCs w:val="21"/>
              </w:rPr>
            </w:pPr>
            <w:r>
              <w:rPr>
                <w:rFonts w:hint="eastAsia" w:ascii="宋体" w:hAnsi="宋体"/>
                <w:color w:val="000000"/>
                <w:szCs w:val="21"/>
              </w:rPr>
              <w:t>部分</w:t>
            </w:r>
          </w:p>
        </w:tc>
        <w:tc>
          <w:tcPr>
            <w:tcW w:w="736" w:type="dxa"/>
            <w:vMerge w:val="restart"/>
            <w:noWrap w:val="0"/>
            <w:vAlign w:val="center"/>
          </w:tcPr>
          <w:p>
            <w:pPr>
              <w:jc w:val="center"/>
              <w:rPr>
                <w:rFonts w:ascii="宋体" w:hAnsi="宋体"/>
                <w:color w:val="000000"/>
                <w:szCs w:val="21"/>
              </w:rPr>
            </w:pPr>
            <w:r>
              <w:rPr>
                <w:rFonts w:ascii="宋体" w:hAnsi="宋体"/>
                <w:color w:val="000000"/>
                <w:szCs w:val="21"/>
              </w:rPr>
              <w:t>45</w:t>
            </w:r>
          </w:p>
        </w:tc>
        <w:tc>
          <w:tcPr>
            <w:tcW w:w="1134" w:type="dxa"/>
            <w:noWrap w:val="0"/>
            <w:vAlign w:val="center"/>
          </w:tcPr>
          <w:p>
            <w:pPr>
              <w:jc w:val="center"/>
              <w:rPr>
                <w:rFonts w:ascii="宋体" w:hAnsi="宋体"/>
                <w:color w:val="000000"/>
                <w:szCs w:val="21"/>
              </w:rPr>
            </w:pPr>
            <w:r>
              <w:rPr>
                <w:rFonts w:ascii="宋体" w:hAnsi="宋体"/>
                <w:color w:val="000000"/>
                <w:szCs w:val="21"/>
              </w:rPr>
              <w:t>对本项目背景和要求的理解</w:t>
            </w:r>
          </w:p>
        </w:tc>
        <w:tc>
          <w:tcPr>
            <w:tcW w:w="709" w:type="dxa"/>
            <w:noWrap w:val="0"/>
            <w:vAlign w:val="center"/>
          </w:tcPr>
          <w:p>
            <w:pPr>
              <w:adjustRightInd w:val="0"/>
              <w:snapToGrid w:val="0"/>
              <w:jc w:val="center"/>
              <w:rPr>
                <w:rFonts w:ascii="宋体" w:hAnsi="宋体"/>
                <w:color w:val="000000"/>
                <w:szCs w:val="21"/>
              </w:rPr>
            </w:pPr>
            <w:r>
              <w:rPr>
                <w:rFonts w:ascii="宋体" w:hAnsi="宋体"/>
                <w:color w:val="000000"/>
                <w:szCs w:val="21"/>
              </w:rPr>
              <w:t>10</w:t>
            </w:r>
          </w:p>
        </w:tc>
        <w:tc>
          <w:tcPr>
            <w:tcW w:w="6136" w:type="dxa"/>
            <w:noWrap w:val="0"/>
            <w:vAlign w:val="center"/>
          </w:tcPr>
          <w:p>
            <w:pPr>
              <w:adjustRightInd w:val="0"/>
              <w:snapToGrid w:val="0"/>
              <w:rPr>
                <w:rFonts w:ascii="宋体" w:hAnsi="宋体"/>
                <w:color w:val="000000"/>
                <w:szCs w:val="21"/>
              </w:rPr>
            </w:pPr>
            <w:r>
              <w:rPr>
                <w:rFonts w:hint="eastAsia" w:ascii="宋体" w:hAnsi="宋体"/>
                <w:b/>
                <w:bCs/>
                <w:color w:val="000000"/>
                <w:szCs w:val="21"/>
              </w:rPr>
              <w:t>根据投标人对本项目工作目标、内容和重难点的理解和认识是否准确到位进行综合分析与评审：</w:t>
            </w:r>
            <w:r>
              <w:rPr>
                <w:rFonts w:hint="eastAsia" w:ascii="宋体" w:hAnsi="宋体"/>
                <w:color w:val="000000"/>
                <w:szCs w:val="21"/>
              </w:rPr>
              <w:t xml:space="preserve"> </w:t>
            </w:r>
          </w:p>
          <w:p>
            <w:pPr>
              <w:adjustRightInd w:val="0"/>
              <w:snapToGrid w:val="0"/>
              <w:rPr>
                <w:rFonts w:ascii="宋体" w:hAnsi="宋体"/>
                <w:color w:val="000000"/>
                <w:szCs w:val="21"/>
              </w:rPr>
            </w:pPr>
            <w:r>
              <w:rPr>
                <w:rFonts w:hint="eastAsia" w:ascii="宋体" w:hAnsi="宋体"/>
                <w:color w:val="000000"/>
                <w:szCs w:val="21"/>
              </w:rPr>
              <w:t>1. 理解和认识深刻，分析准确到位，得10分；</w:t>
            </w:r>
          </w:p>
          <w:p>
            <w:pPr>
              <w:adjustRightInd w:val="0"/>
              <w:snapToGrid w:val="0"/>
              <w:rPr>
                <w:rFonts w:ascii="宋体" w:hAnsi="宋体"/>
                <w:color w:val="000000"/>
                <w:szCs w:val="21"/>
              </w:rPr>
            </w:pPr>
            <w:r>
              <w:rPr>
                <w:rFonts w:hint="eastAsia" w:ascii="宋体" w:hAnsi="宋体"/>
                <w:color w:val="000000"/>
                <w:szCs w:val="21"/>
              </w:rPr>
              <w:t>2. 理解和认识基本到位，能分析清楚，得8分；</w:t>
            </w:r>
          </w:p>
          <w:p>
            <w:pPr>
              <w:adjustRightInd w:val="0"/>
              <w:snapToGrid w:val="0"/>
              <w:rPr>
                <w:rFonts w:ascii="宋体" w:hAnsi="宋体"/>
                <w:color w:val="000000"/>
                <w:szCs w:val="21"/>
              </w:rPr>
            </w:pPr>
            <w:r>
              <w:rPr>
                <w:rFonts w:hint="eastAsia" w:ascii="宋体" w:hAnsi="宋体"/>
                <w:color w:val="000000"/>
                <w:szCs w:val="21"/>
              </w:rPr>
              <w:t>3. 理解和认识一般，得6分；</w:t>
            </w:r>
          </w:p>
          <w:p>
            <w:pPr>
              <w:adjustRightInd w:val="0"/>
              <w:snapToGrid w:val="0"/>
              <w:rPr>
                <w:rFonts w:ascii="宋体" w:hAnsi="宋体"/>
                <w:color w:val="000000"/>
                <w:szCs w:val="21"/>
              </w:rPr>
            </w:pPr>
            <w:r>
              <w:rPr>
                <w:rFonts w:hint="eastAsia" w:ascii="宋体" w:hAnsi="宋体"/>
                <w:color w:val="000000"/>
                <w:szCs w:val="21"/>
              </w:rPr>
              <w:t>4. 理解和认识差，得4分；</w:t>
            </w:r>
          </w:p>
          <w:p>
            <w:pPr>
              <w:widowControl/>
              <w:rPr>
                <w:rFonts w:ascii="宋体" w:hAnsi="宋体"/>
                <w:color w:val="000000"/>
                <w:szCs w:val="21"/>
              </w:rPr>
            </w:pPr>
            <w:r>
              <w:rPr>
                <w:rFonts w:hint="eastAsia" w:ascii="宋体" w:hAnsi="宋体"/>
                <w:color w:val="000000"/>
                <w:szCs w:val="21"/>
              </w:rPr>
              <w:t>5. 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8" w:type="dxa"/>
            <w:vMerge w:val="continue"/>
            <w:noWrap w:val="0"/>
            <w:vAlign w:val="center"/>
          </w:tcPr>
          <w:p>
            <w:pPr>
              <w:widowControl/>
              <w:jc w:val="center"/>
              <w:rPr>
                <w:rFonts w:ascii="宋体" w:hAnsi="宋体"/>
                <w:color w:val="000000"/>
                <w:szCs w:val="21"/>
              </w:rPr>
            </w:pPr>
          </w:p>
        </w:tc>
        <w:tc>
          <w:tcPr>
            <w:tcW w:w="736" w:type="dxa"/>
            <w:vMerge w:val="continue"/>
            <w:noWrap w:val="0"/>
            <w:vAlign w:val="center"/>
          </w:tcPr>
          <w:p>
            <w:pPr>
              <w:widowControl/>
              <w:jc w:val="center"/>
              <w:rPr>
                <w:rFonts w:ascii="宋体" w:hAnsi="宋体"/>
                <w:color w:val="000000"/>
                <w:szCs w:val="21"/>
              </w:rPr>
            </w:pPr>
          </w:p>
        </w:tc>
        <w:tc>
          <w:tcPr>
            <w:tcW w:w="1134"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服务</w:t>
            </w:r>
            <w:r>
              <w:rPr>
                <w:rFonts w:ascii="宋体" w:hAnsi="宋体"/>
                <w:color w:val="000000"/>
                <w:szCs w:val="21"/>
              </w:rPr>
              <w:t>方案和保障措施</w:t>
            </w:r>
          </w:p>
        </w:tc>
        <w:tc>
          <w:tcPr>
            <w:tcW w:w="709" w:type="dxa"/>
            <w:noWrap w:val="0"/>
            <w:vAlign w:val="center"/>
          </w:tcPr>
          <w:p>
            <w:pPr>
              <w:adjustRightInd w:val="0"/>
              <w:snapToGrid w:val="0"/>
              <w:jc w:val="center"/>
              <w:rPr>
                <w:rFonts w:ascii="宋体" w:hAnsi="宋体"/>
                <w:color w:val="000000"/>
                <w:szCs w:val="21"/>
              </w:rPr>
            </w:pPr>
            <w:r>
              <w:rPr>
                <w:rFonts w:ascii="宋体" w:hAnsi="宋体"/>
                <w:color w:val="000000"/>
                <w:szCs w:val="21"/>
              </w:rPr>
              <w:t>27</w:t>
            </w:r>
          </w:p>
        </w:tc>
        <w:tc>
          <w:tcPr>
            <w:tcW w:w="6136" w:type="dxa"/>
            <w:noWrap w:val="0"/>
            <w:vAlign w:val="top"/>
          </w:tcPr>
          <w:p>
            <w:pPr>
              <w:adjustRightInd w:val="0"/>
              <w:snapToGrid w:val="0"/>
              <w:rPr>
                <w:rFonts w:ascii="宋体" w:hAnsi="宋体"/>
                <w:b/>
                <w:bCs/>
                <w:color w:val="000000"/>
                <w:szCs w:val="21"/>
              </w:rPr>
            </w:pPr>
            <w:r>
              <w:rPr>
                <w:rFonts w:hint="eastAsia" w:ascii="宋体" w:hAnsi="宋体"/>
                <w:b/>
                <w:bCs/>
                <w:color w:val="000000"/>
                <w:szCs w:val="21"/>
              </w:rPr>
              <w:t>根据报价单位对本项目技术方案的合理性、先进性进行综合分析与评审：</w:t>
            </w:r>
          </w:p>
          <w:p>
            <w:pPr>
              <w:adjustRightInd w:val="0"/>
              <w:snapToGrid w:val="0"/>
              <w:rPr>
                <w:rFonts w:ascii="宋体" w:hAnsi="宋体"/>
                <w:color w:val="000000"/>
                <w:szCs w:val="21"/>
              </w:rPr>
            </w:pPr>
            <w:r>
              <w:rPr>
                <w:rFonts w:hint="eastAsia" w:ascii="宋体" w:hAnsi="宋体"/>
                <w:color w:val="000000"/>
                <w:szCs w:val="21"/>
              </w:rPr>
              <w:t>1. 方案具体明确，有具体技术手段，可操作性强，得</w:t>
            </w:r>
            <w:r>
              <w:rPr>
                <w:rFonts w:ascii="宋体" w:hAnsi="宋体"/>
                <w:color w:val="000000"/>
                <w:szCs w:val="21"/>
              </w:rPr>
              <w:t>27</w:t>
            </w:r>
            <w:r>
              <w:rPr>
                <w:rFonts w:hint="eastAsia" w:ascii="宋体" w:hAnsi="宋体"/>
                <w:color w:val="000000"/>
                <w:szCs w:val="21"/>
              </w:rPr>
              <w:t>分；</w:t>
            </w:r>
          </w:p>
          <w:p>
            <w:pPr>
              <w:adjustRightInd w:val="0"/>
              <w:snapToGrid w:val="0"/>
              <w:rPr>
                <w:rFonts w:ascii="宋体" w:hAnsi="宋体"/>
                <w:color w:val="000000"/>
                <w:szCs w:val="21"/>
              </w:rPr>
            </w:pPr>
            <w:r>
              <w:rPr>
                <w:rFonts w:hint="eastAsia" w:ascii="宋体" w:hAnsi="宋体"/>
                <w:color w:val="000000"/>
                <w:szCs w:val="21"/>
              </w:rPr>
              <w:t>2. 方案基本具体明确，可操作性一般，得</w:t>
            </w:r>
            <w:r>
              <w:rPr>
                <w:rFonts w:ascii="宋体" w:hAnsi="宋体"/>
                <w:color w:val="000000"/>
                <w:szCs w:val="21"/>
              </w:rPr>
              <w:t>15</w:t>
            </w:r>
            <w:r>
              <w:rPr>
                <w:rFonts w:hint="eastAsia" w:ascii="宋体" w:hAnsi="宋体"/>
                <w:color w:val="000000"/>
                <w:szCs w:val="21"/>
              </w:rPr>
              <w:t>分；</w:t>
            </w:r>
          </w:p>
          <w:p>
            <w:pPr>
              <w:adjustRightInd w:val="0"/>
              <w:snapToGrid w:val="0"/>
              <w:rPr>
                <w:rFonts w:ascii="宋体" w:hAnsi="宋体"/>
                <w:color w:val="000000"/>
                <w:szCs w:val="21"/>
              </w:rPr>
            </w:pPr>
            <w:r>
              <w:rPr>
                <w:rFonts w:hint="eastAsia" w:ascii="宋体" w:hAnsi="宋体"/>
                <w:color w:val="000000"/>
                <w:szCs w:val="21"/>
              </w:rPr>
              <w:t>3. 方案一般，可操作性差，得</w:t>
            </w:r>
            <w:r>
              <w:rPr>
                <w:rFonts w:ascii="宋体" w:hAnsi="宋体"/>
                <w:color w:val="000000"/>
                <w:szCs w:val="21"/>
              </w:rPr>
              <w:t>10</w:t>
            </w:r>
            <w:r>
              <w:rPr>
                <w:rFonts w:hint="eastAsia" w:ascii="宋体" w:hAnsi="宋体"/>
                <w:color w:val="000000"/>
                <w:szCs w:val="21"/>
              </w:rPr>
              <w:t>分；</w:t>
            </w:r>
          </w:p>
          <w:p>
            <w:pPr>
              <w:adjustRightInd w:val="0"/>
              <w:snapToGrid w:val="0"/>
              <w:rPr>
                <w:rFonts w:ascii="宋体" w:hAnsi="宋体"/>
                <w:color w:val="000000"/>
                <w:szCs w:val="21"/>
              </w:rPr>
            </w:pPr>
            <w:r>
              <w:rPr>
                <w:rFonts w:hint="eastAsia" w:ascii="宋体" w:hAnsi="宋体"/>
                <w:color w:val="000000"/>
                <w:szCs w:val="21"/>
              </w:rPr>
              <w:t>4. 方案差，可操作性差，得</w:t>
            </w:r>
            <w:r>
              <w:rPr>
                <w:rFonts w:ascii="宋体" w:hAnsi="宋体"/>
                <w:color w:val="000000"/>
                <w:szCs w:val="21"/>
              </w:rPr>
              <w:t>5</w:t>
            </w:r>
            <w:r>
              <w:rPr>
                <w:rFonts w:hint="eastAsia" w:ascii="宋体" w:hAnsi="宋体"/>
                <w:color w:val="000000"/>
                <w:szCs w:val="21"/>
              </w:rPr>
              <w:t>分；</w:t>
            </w:r>
          </w:p>
          <w:p>
            <w:pPr>
              <w:adjustRightInd w:val="0"/>
              <w:snapToGrid w:val="0"/>
              <w:rPr>
                <w:rFonts w:ascii="宋体" w:hAnsi="宋体"/>
                <w:color w:val="000000"/>
                <w:kern w:val="0"/>
                <w:szCs w:val="21"/>
              </w:rPr>
            </w:pPr>
            <w:r>
              <w:rPr>
                <w:rFonts w:hint="eastAsia" w:ascii="宋体" w:hAnsi="宋体"/>
                <w:color w:val="000000"/>
                <w:szCs w:val="21"/>
              </w:rPr>
              <w:t>5. 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olor w:val="000000"/>
                <w:szCs w:val="21"/>
              </w:rPr>
            </w:pPr>
          </w:p>
        </w:tc>
        <w:tc>
          <w:tcPr>
            <w:tcW w:w="736" w:type="dxa"/>
            <w:vMerge w:val="continue"/>
            <w:noWrap w:val="0"/>
            <w:vAlign w:val="center"/>
          </w:tcPr>
          <w:p>
            <w:pPr>
              <w:jc w:val="center"/>
              <w:rPr>
                <w:rFonts w:ascii="宋体" w:hAnsi="宋体"/>
                <w:color w:val="000000"/>
                <w:szCs w:val="21"/>
              </w:rPr>
            </w:pPr>
          </w:p>
        </w:tc>
        <w:tc>
          <w:tcPr>
            <w:tcW w:w="1134" w:type="dxa"/>
            <w:noWrap w:val="0"/>
            <w:vAlign w:val="center"/>
          </w:tcPr>
          <w:p>
            <w:pPr>
              <w:adjustRightInd w:val="0"/>
              <w:snapToGrid w:val="0"/>
              <w:jc w:val="center"/>
              <w:rPr>
                <w:rFonts w:ascii="宋体" w:hAnsi="宋体"/>
                <w:color w:val="000000"/>
                <w:szCs w:val="21"/>
              </w:rPr>
            </w:pPr>
            <w:r>
              <w:rPr>
                <w:rFonts w:ascii="宋体" w:hAnsi="宋体"/>
                <w:color w:val="000000"/>
                <w:szCs w:val="21"/>
              </w:rPr>
              <w:t>工作进度</w:t>
            </w:r>
          </w:p>
          <w:p>
            <w:pPr>
              <w:adjustRightInd w:val="0"/>
              <w:snapToGrid w:val="0"/>
              <w:jc w:val="center"/>
              <w:rPr>
                <w:rFonts w:ascii="宋体" w:hAnsi="宋体"/>
                <w:color w:val="000000"/>
                <w:szCs w:val="21"/>
              </w:rPr>
            </w:pPr>
            <w:r>
              <w:rPr>
                <w:rFonts w:ascii="宋体" w:hAnsi="宋体"/>
                <w:color w:val="000000"/>
                <w:szCs w:val="21"/>
              </w:rPr>
              <w:t>安排</w:t>
            </w:r>
          </w:p>
        </w:tc>
        <w:tc>
          <w:tcPr>
            <w:tcW w:w="709" w:type="dxa"/>
            <w:noWrap w:val="0"/>
            <w:vAlign w:val="center"/>
          </w:tcPr>
          <w:p>
            <w:pPr>
              <w:widowControl/>
              <w:jc w:val="center"/>
              <w:rPr>
                <w:rFonts w:ascii="宋体" w:hAnsi="宋体"/>
                <w:color w:val="000000"/>
                <w:szCs w:val="21"/>
              </w:rPr>
            </w:pPr>
            <w:r>
              <w:rPr>
                <w:rFonts w:ascii="宋体" w:hAnsi="宋体"/>
                <w:color w:val="000000"/>
                <w:szCs w:val="21"/>
              </w:rPr>
              <w:t>8</w:t>
            </w:r>
          </w:p>
        </w:tc>
        <w:tc>
          <w:tcPr>
            <w:tcW w:w="6136" w:type="dxa"/>
            <w:noWrap w:val="0"/>
            <w:vAlign w:val="center"/>
          </w:tcPr>
          <w:p>
            <w:pPr>
              <w:adjustRightInd w:val="0"/>
              <w:snapToGrid w:val="0"/>
              <w:rPr>
                <w:rFonts w:ascii="宋体" w:hAnsi="宋体"/>
                <w:color w:val="000000"/>
                <w:szCs w:val="21"/>
              </w:rPr>
            </w:pPr>
            <w:r>
              <w:rPr>
                <w:rFonts w:hint="eastAsia" w:ascii="宋体" w:hAnsi="宋体"/>
                <w:b/>
                <w:bCs/>
                <w:color w:val="000000"/>
                <w:szCs w:val="21"/>
              </w:rPr>
              <w:t>根据报价单位对本项目的组织实施及进度计划进行分析与评审：</w:t>
            </w:r>
          </w:p>
          <w:p>
            <w:pPr>
              <w:adjustRightInd w:val="0"/>
              <w:snapToGrid w:val="0"/>
              <w:rPr>
                <w:rFonts w:ascii="宋体" w:hAnsi="宋体"/>
                <w:color w:val="000000"/>
                <w:szCs w:val="21"/>
              </w:rPr>
            </w:pPr>
            <w:r>
              <w:rPr>
                <w:rFonts w:hint="eastAsia" w:ascii="宋体" w:hAnsi="宋体"/>
                <w:color w:val="000000"/>
                <w:szCs w:val="21"/>
              </w:rPr>
              <w:t>1. 项目组织结构和进度安排完整、合理，得</w:t>
            </w:r>
            <w:r>
              <w:rPr>
                <w:rFonts w:ascii="宋体" w:hAnsi="宋体"/>
                <w:color w:val="000000"/>
                <w:szCs w:val="21"/>
              </w:rPr>
              <w:t>8</w:t>
            </w:r>
            <w:r>
              <w:rPr>
                <w:rFonts w:hint="eastAsia" w:ascii="宋体" w:hAnsi="宋体"/>
                <w:color w:val="000000"/>
                <w:szCs w:val="21"/>
              </w:rPr>
              <w:t>分；</w:t>
            </w:r>
          </w:p>
          <w:p>
            <w:pPr>
              <w:adjustRightInd w:val="0"/>
              <w:snapToGrid w:val="0"/>
              <w:rPr>
                <w:rFonts w:ascii="宋体" w:hAnsi="宋体"/>
                <w:color w:val="000000"/>
                <w:szCs w:val="21"/>
              </w:rPr>
            </w:pPr>
            <w:r>
              <w:rPr>
                <w:rFonts w:hint="eastAsia" w:ascii="宋体" w:hAnsi="宋体"/>
                <w:color w:val="000000"/>
                <w:szCs w:val="21"/>
              </w:rPr>
              <w:t>2. 项目组织结构和进度基本完整，得</w:t>
            </w:r>
            <w:r>
              <w:rPr>
                <w:rFonts w:ascii="宋体" w:hAnsi="宋体"/>
                <w:color w:val="000000"/>
                <w:szCs w:val="21"/>
              </w:rPr>
              <w:t>6</w:t>
            </w:r>
            <w:r>
              <w:rPr>
                <w:rFonts w:hint="eastAsia" w:ascii="宋体" w:hAnsi="宋体"/>
                <w:color w:val="000000"/>
                <w:szCs w:val="21"/>
              </w:rPr>
              <w:t>分；</w:t>
            </w:r>
          </w:p>
          <w:p>
            <w:pPr>
              <w:adjustRightInd w:val="0"/>
              <w:snapToGrid w:val="0"/>
              <w:rPr>
                <w:rFonts w:ascii="宋体" w:hAnsi="宋体"/>
                <w:color w:val="000000"/>
                <w:szCs w:val="21"/>
              </w:rPr>
            </w:pPr>
            <w:r>
              <w:rPr>
                <w:rFonts w:hint="eastAsia" w:ascii="宋体" w:hAnsi="宋体"/>
                <w:color w:val="000000"/>
                <w:szCs w:val="21"/>
              </w:rPr>
              <w:t>3. 项目组织结构和进度一般，得</w:t>
            </w:r>
            <w:r>
              <w:rPr>
                <w:rFonts w:ascii="宋体" w:hAnsi="宋体"/>
                <w:color w:val="000000"/>
                <w:szCs w:val="21"/>
              </w:rPr>
              <w:t>4</w:t>
            </w:r>
            <w:r>
              <w:rPr>
                <w:rFonts w:hint="eastAsia" w:ascii="宋体" w:hAnsi="宋体"/>
                <w:color w:val="000000"/>
                <w:szCs w:val="21"/>
              </w:rPr>
              <w:t>分；</w:t>
            </w:r>
          </w:p>
          <w:p>
            <w:pPr>
              <w:adjustRightInd w:val="0"/>
              <w:snapToGrid w:val="0"/>
              <w:rPr>
                <w:rFonts w:ascii="宋体" w:hAnsi="宋体"/>
                <w:color w:val="000000"/>
                <w:szCs w:val="21"/>
              </w:rPr>
            </w:pPr>
            <w:r>
              <w:rPr>
                <w:rFonts w:hint="eastAsia" w:ascii="宋体" w:hAnsi="宋体"/>
                <w:color w:val="000000"/>
                <w:szCs w:val="21"/>
              </w:rPr>
              <w:t>4. 项目组织结构和进度差，得</w:t>
            </w:r>
            <w:r>
              <w:rPr>
                <w:rFonts w:ascii="宋体" w:hAnsi="宋体"/>
                <w:color w:val="000000"/>
                <w:szCs w:val="21"/>
              </w:rPr>
              <w:t>2</w:t>
            </w:r>
            <w:r>
              <w:rPr>
                <w:rFonts w:hint="eastAsia" w:ascii="宋体" w:hAnsi="宋体"/>
                <w:color w:val="000000"/>
                <w:szCs w:val="21"/>
              </w:rPr>
              <w:t>分；</w:t>
            </w:r>
          </w:p>
          <w:p>
            <w:pPr>
              <w:widowControl/>
              <w:jc w:val="left"/>
              <w:rPr>
                <w:rFonts w:ascii="宋体" w:hAnsi="宋体"/>
                <w:color w:val="000000"/>
                <w:kern w:val="0"/>
                <w:szCs w:val="21"/>
              </w:rPr>
            </w:pPr>
            <w:r>
              <w:rPr>
                <w:rFonts w:hint="eastAsia" w:ascii="宋体" w:hAnsi="宋体"/>
                <w:color w:val="000000"/>
                <w:szCs w:val="21"/>
              </w:rPr>
              <w:t>5. 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48" w:type="dxa"/>
            <w:noWrap w:val="0"/>
            <w:vAlign w:val="center"/>
          </w:tcPr>
          <w:p>
            <w:pPr>
              <w:widowControl/>
              <w:jc w:val="center"/>
              <w:rPr>
                <w:rFonts w:ascii="宋体" w:hAnsi="宋体"/>
                <w:color w:val="000000"/>
                <w:szCs w:val="21"/>
              </w:rPr>
            </w:pPr>
            <w:r>
              <w:rPr>
                <w:rFonts w:ascii="宋体" w:hAnsi="宋体"/>
                <w:color w:val="000000"/>
                <w:szCs w:val="21"/>
              </w:rPr>
              <w:t>报价</w:t>
            </w:r>
          </w:p>
        </w:tc>
        <w:tc>
          <w:tcPr>
            <w:tcW w:w="736" w:type="dxa"/>
            <w:noWrap w:val="0"/>
            <w:vAlign w:val="center"/>
          </w:tcPr>
          <w:p>
            <w:pPr>
              <w:widowControl/>
              <w:jc w:val="center"/>
              <w:rPr>
                <w:rFonts w:ascii="宋体" w:hAnsi="宋体"/>
                <w:color w:val="000000"/>
                <w:szCs w:val="21"/>
              </w:rPr>
            </w:pPr>
            <w:r>
              <w:rPr>
                <w:rFonts w:ascii="宋体" w:hAnsi="宋体"/>
                <w:color w:val="000000"/>
                <w:szCs w:val="21"/>
              </w:rPr>
              <w:t>10</w:t>
            </w:r>
          </w:p>
        </w:tc>
        <w:tc>
          <w:tcPr>
            <w:tcW w:w="1134" w:type="dxa"/>
            <w:noWrap w:val="0"/>
            <w:vAlign w:val="center"/>
          </w:tcPr>
          <w:p>
            <w:pPr>
              <w:adjustRightInd w:val="0"/>
              <w:snapToGrid w:val="0"/>
              <w:jc w:val="center"/>
              <w:rPr>
                <w:rFonts w:ascii="宋体" w:hAnsi="宋体"/>
                <w:color w:val="000000"/>
                <w:szCs w:val="21"/>
              </w:rPr>
            </w:pPr>
            <w:r>
              <w:rPr>
                <w:rFonts w:ascii="宋体" w:hAnsi="宋体"/>
                <w:color w:val="000000"/>
                <w:szCs w:val="21"/>
              </w:rPr>
              <w:t>投标报价</w:t>
            </w:r>
          </w:p>
        </w:tc>
        <w:tc>
          <w:tcPr>
            <w:tcW w:w="709" w:type="dxa"/>
            <w:noWrap w:val="0"/>
            <w:vAlign w:val="center"/>
          </w:tcPr>
          <w:p>
            <w:pPr>
              <w:adjustRightInd w:val="0"/>
              <w:snapToGrid w:val="0"/>
              <w:jc w:val="center"/>
              <w:rPr>
                <w:rFonts w:ascii="宋体" w:hAnsi="宋体"/>
                <w:color w:val="000000"/>
                <w:szCs w:val="21"/>
              </w:rPr>
            </w:pPr>
            <w:r>
              <w:rPr>
                <w:rFonts w:ascii="宋体" w:hAnsi="宋体"/>
                <w:color w:val="000000"/>
                <w:szCs w:val="21"/>
              </w:rPr>
              <w:t>10</w:t>
            </w:r>
          </w:p>
        </w:tc>
        <w:tc>
          <w:tcPr>
            <w:tcW w:w="6136" w:type="dxa"/>
            <w:noWrap w:val="0"/>
            <w:vAlign w:val="center"/>
          </w:tcPr>
          <w:p>
            <w:pPr>
              <w:adjustRightInd w:val="0"/>
              <w:snapToGrid w:val="0"/>
              <w:rPr>
                <w:rFonts w:ascii="宋体" w:hAnsi="宋体"/>
                <w:b/>
                <w:bCs/>
                <w:color w:val="000000"/>
                <w:szCs w:val="21"/>
              </w:rPr>
            </w:pPr>
            <w:r>
              <w:rPr>
                <w:rFonts w:hint="eastAsia" w:ascii="宋体" w:hAnsi="宋体"/>
                <w:b/>
                <w:bCs/>
                <w:color w:val="000000"/>
                <w:szCs w:val="21"/>
              </w:rPr>
              <w:t>以最高限价（</w:t>
            </w:r>
            <w:r>
              <w:rPr>
                <w:rFonts w:hint="eastAsia" w:ascii="宋体" w:hAnsi="宋体"/>
                <w:b/>
                <w:bCs/>
                <w:color w:val="000000"/>
                <w:szCs w:val="21"/>
                <w:lang w:val="en-US" w:eastAsia="zh-CN"/>
              </w:rPr>
              <w:t>44.5</w:t>
            </w:r>
            <w:r>
              <w:rPr>
                <w:rFonts w:ascii="宋体" w:hAnsi="宋体"/>
                <w:b/>
                <w:bCs/>
                <w:color w:val="000000"/>
                <w:szCs w:val="21"/>
              </w:rPr>
              <w:t>0</w:t>
            </w:r>
            <w:r>
              <w:rPr>
                <w:rFonts w:hint="eastAsia" w:ascii="宋体" w:hAnsi="宋体"/>
                <w:b/>
                <w:bCs/>
                <w:color w:val="000000"/>
                <w:szCs w:val="21"/>
              </w:rPr>
              <w:t>万元）为基准，投标价格每降低2万元得1分，最多得10分。</w:t>
            </w:r>
          </w:p>
          <w:p>
            <w:pPr>
              <w:adjustRightInd w:val="0"/>
              <w:snapToGrid w:val="0"/>
              <w:rPr>
                <w:rFonts w:ascii="宋体" w:hAnsi="宋体"/>
                <w:color w:val="000000"/>
                <w:szCs w:val="21"/>
              </w:rPr>
            </w:pPr>
            <w:r>
              <w:rPr>
                <w:rFonts w:hint="eastAsia" w:ascii="宋体" w:hAnsi="宋体"/>
                <w:color w:val="000000"/>
                <w:szCs w:val="21"/>
              </w:rPr>
              <w:t>报价得分=(最高限价-投标报价）/2万元×1</w:t>
            </w:r>
          </w:p>
          <w:p>
            <w:pPr>
              <w:adjustRightInd w:val="0"/>
              <w:snapToGrid w:val="0"/>
              <w:rPr>
                <w:rFonts w:ascii="宋体" w:hAnsi="宋体"/>
                <w:color w:val="000000"/>
                <w:szCs w:val="21"/>
              </w:rPr>
            </w:pPr>
            <w:r>
              <w:rPr>
                <w:rFonts w:hint="eastAsia" w:ascii="宋体" w:hAnsi="宋体"/>
                <w:color w:val="000000"/>
                <w:szCs w:val="21"/>
              </w:rPr>
              <w:t>（分值四舍五入取整数）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snapToGrid w:val="0"/>
              <w:jc w:val="center"/>
              <w:rPr>
                <w:rFonts w:ascii="宋体" w:hAnsi="宋体"/>
                <w:szCs w:val="21"/>
              </w:rPr>
            </w:pPr>
            <w:r>
              <w:rPr>
                <w:rFonts w:ascii="宋体" w:hAnsi="宋体"/>
                <w:szCs w:val="21"/>
              </w:rPr>
              <w:t>合计</w:t>
            </w:r>
          </w:p>
        </w:tc>
        <w:tc>
          <w:tcPr>
            <w:tcW w:w="8715" w:type="dxa"/>
            <w:gridSpan w:val="4"/>
            <w:noWrap w:val="0"/>
            <w:vAlign w:val="center"/>
          </w:tcPr>
          <w:p>
            <w:pPr>
              <w:adjustRightInd w:val="0"/>
              <w:snapToGrid w:val="0"/>
              <w:jc w:val="center"/>
              <w:rPr>
                <w:rFonts w:ascii="宋体" w:hAnsi="宋体"/>
                <w:szCs w:val="21"/>
              </w:rPr>
            </w:pPr>
            <w:r>
              <w:rPr>
                <w:rFonts w:ascii="宋体" w:hAnsi="宋体"/>
                <w:szCs w:val="21"/>
              </w:rPr>
              <w:t>100</w:t>
            </w:r>
          </w:p>
        </w:tc>
      </w:tr>
    </w:tbl>
    <w:p>
      <w:r>
        <w:rPr>
          <w:rFonts w:ascii="宋体" w:hAnsi="宋体"/>
          <w:sz w:val="24"/>
          <w:szCs w:val="24"/>
        </w:rPr>
        <w:t>注：评委按分项的规定分数范围内给各</w:t>
      </w:r>
      <w:r>
        <w:rPr>
          <w:rFonts w:hint="eastAsia" w:ascii="宋体" w:hAnsi="宋体"/>
          <w:sz w:val="24"/>
          <w:szCs w:val="24"/>
        </w:rPr>
        <w:t>报价单位</w:t>
      </w:r>
      <w:r>
        <w:rPr>
          <w:rFonts w:ascii="宋体" w:hAnsi="宋体"/>
          <w:sz w:val="24"/>
          <w:szCs w:val="24"/>
        </w:rPr>
        <w:t>进行打分，并统计总分。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1604"/>
    <w:rsid w:val="04E93DC3"/>
    <w:rsid w:val="2A50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2025-04-11T03:53:00Z</dcterms:created>
  <dc:creator>潘泓瀚</dc:creator>
  <cp:lastModifiedBy>潘泓瀚</cp:lastModifiedBy>
  <dcterms:modified xsi:type="dcterms:W3CDTF">2025-04-11T03:53:49Z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BFE703DE5C8245929C77E55BDE8D953D</vt:lpwstr>
  </property>
</Properties>
</file>