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广东省退役军人应急救助资金拨付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  <w:t>申请单位（公章）：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749"/>
        <w:gridCol w:w="3270"/>
        <w:gridCol w:w="1140"/>
        <w:gridCol w:w="1185"/>
        <w:gridCol w:w="2910"/>
        <w:gridCol w:w="2698"/>
        <w:gridCol w:w="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救助</w:t>
            </w:r>
            <w:r>
              <w:rPr>
                <w:rFonts w:hint="eastAsia" w:ascii="黑体" w:hAnsi="黑体" w:eastAsia="黑体" w:cs="黑体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救助金额（万元）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开户银行支行信息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备注：救助类别分为重大疾病、重大突发事件、重大家庭变故、其他特殊情况等四种</w:t>
      </w:r>
      <w:r>
        <w:rPr>
          <w:rFonts w:hint="eastAsia" w:ascii="仿宋_GB2312" w:hAnsi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情形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审批人：                                                       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left"/>
        <w:textAlignment w:val="auto"/>
        <w:outlineLvl w:val="9"/>
        <w:rPr>
          <w:rFonts w:hint="default" w:ascii="仿宋_GB2312" w:hAnsi="仿宋_GB2312" w:cs="仿宋_GB2312"/>
          <w:color w:val="auto"/>
          <w:kern w:val="0"/>
          <w:sz w:val="28"/>
          <w:szCs w:val="28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日  期：                                                                日  期</w:t>
      </w:r>
      <w:r>
        <w:rPr>
          <w:rFonts w:hint="default" w:ascii="仿宋_GB2312" w:hAnsi="仿宋_GB2312" w:cs="仿宋_GB2312"/>
          <w:color w:val="auto"/>
          <w:kern w:val="0"/>
          <w:sz w:val="28"/>
          <w:szCs w:val="28"/>
          <w:highlight w:val="none"/>
          <w:lang w:val="en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1800"/>
        <w:textAlignment w:val="auto"/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left="210" w:leftChars="100" w:right="210" w:rightChars="100"/>
                            <w:outlineLvl w:val="9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24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left="210" w:leftChars="100" w:right="210" w:rightChars="100"/>
                      <w:outlineLvl w:val="9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24</w: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DVhNDIzOGE0ZGVmNWJkODI0ZTI0ZTU0MzhkY2IifQ=="/>
  </w:docVars>
  <w:rsids>
    <w:rsidRoot w:val="249A6AC5"/>
    <w:rsid w:val="249A6AC5"/>
    <w:rsid w:val="332B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2022-09-26T10:03:00Z</dcterms:created>
  <dc:creator>！！！！！！</dc:creator>
  <cp:lastModifiedBy>tyjrswj-bgs</cp:lastModifiedBy>
  <dcterms:modified xsi:type="dcterms:W3CDTF">2025-04-21T03:15:58Z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B6F487F42EF34864AE00B9A9947B5ADC</vt:lpwstr>
  </property>
</Properties>
</file>