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>天河儿童公园安全地垫及栏网改造工程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施工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综合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评分表</w:t>
      </w:r>
    </w:p>
    <w:p>
      <w:pPr>
        <w:spacing w:line="360" w:lineRule="auto"/>
        <w:jc w:val="left"/>
        <w:rPr>
          <w:rFonts w:hint="default" w:ascii="宋体" w:eastAsia="宋体"/>
          <w:b/>
          <w:u w:val="single"/>
          <w:lang w:val="en-US" w:eastAsia="zh-CN"/>
        </w:rPr>
      </w:pPr>
      <w:r>
        <w:rPr>
          <w:rFonts w:hint="eastAsia" w:ascii="宋体"/>
        </w:rPr>
        <w:t>项目名称</w:t>
      </w:r>
      <w:r>
        <w:rPr>
          <w:rFonts w:hint="eastAsia" w:ascii="宋体"/>
          <w:sz w:val="21"/>
          <w:szCs w:val="21"/>
        </w:rPr>
        <w:t>：</w:t>
      </w:r>
      <w:r>
        <w:rPr>
          <w:rFonts w:hint="eastAsia" w:ascii="宋体" w:hAnsi="Times New Roman" w:eastAsia="宋体" w:cs="Times New Roman"/>
          <w:lang w:val="en-US" w:eastAsia="zh-CN"/>
        </w:rPr>
        <w:t>天河儿童公园安全地垫及栏网改造工程</w:t>
      </w:r>
    </w:p>
    <w:tbl>
      <w:tblPr>
        <w:tblStyle w:val="4"/>
        <w:tblW w:w="110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530"/>
        <w:gridCol w:w="1260"/>
        <w:gridCol w:w="72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项目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满分</w:t>
            </w:r>
          </w:p>
        </w:tc>
        <w:tc>
          <w:tcPr>
            <w:tcW w:w="7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lang w:bidi="ar-SA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/>
        </w:tc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1260" w:type="dxa"/>
            <w:vMerge w:val="continue"/>
            <w:noWrap w:val="0"/>
            <w:vAlign w:val="center"/>
          </w:tcPr>
          <w:p/>
        </w:tc>
        <w:tc>
          <w:tcPr>
            <w:tcW w:w="724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54" w:type="dxa"/>
            <w:vMerge w:val="continue"/>
            <w:noWrap w:val="0"/>
            <w:vAlign w:val="center"/>
          </w:tcPr>
          <w:p/>
        </w:tc>
        <w:tc>
          <w:tcPr>
            <w:tcW w:w="1530" w:type="dxa"/>
            <w:vMerge w:val="continue"/>
            <w:noWrap w:val="0"/>
            <w:vAlign w:val="center"/>
          </w:tcPr>
          <w:p/>
        </w:tc>
        <w:tc>
          <w:tcPr>
            <w:tcW w:w="1260" w:type="dxa"/>
            <w:vMerge w:val="continue"/>
            <w:noWrap w:val="0"/>
            <w:vAlign w:val="center"/>
          </w:tcPr>
          <w:p/>
        </w:tc>
        <w:tc>
          <w:tcPr>
            <w:tcW w:w="724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人员投入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企业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拟投入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项目负责人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具有环境工程类或市政工程类副高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级或以上职称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的，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 xml:space="preserve">得 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；具有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级职称的，得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5分；初级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职称的，得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2分；无职称得0分。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注：须提供相关职称证书复印件，以及近一个月在投标单位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缴纳社保的证明材料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企业业绩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2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企业20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年1月1日至今完成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相似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项目业绩，每项得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最高得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/>
              </w:rPr>
              <w:t>分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注：须提供合同复印件。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企业资质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2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</w:rPr>
              <w:t>企业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具有以下资质，每项得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5分，最多得10分。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企业具有环保工程承包二级或以上资质得5分；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企业具有安全生产许可证资质得5分。</w:t>
            </w:r>
          </w:p>
          <w:p>
            <w:pPr>
              <w:pStyle w:val="7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注：应提供证书复印件及全国认证认可信息公共服务平台（http:/ /cx.cnca.cn/）查询截图（内容应与证书对应一致）并加盖公章，未按要求提供的不得分。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企业认证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247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企业具有有效的质量管理体系认证、环境管理体系认证、职业健康安全管理体系认证，三证齐全得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分；具备其中两项的得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分；具备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其中一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的得3分；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无则不得分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本项最高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10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注：证明材料需提供证书扫描件，未提供相应证明材料不得分。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相关荣誉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247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2021年1月1日至今，获得市级或以上政府部门或行业协会颁发奖项，每项得5分，最高得15分。</w:t>
            </w:r>
          </w:p>
          <w:p>
            <w:pPr>
              <w:pStyle w:val="3"/>
              <w:rPr>
                <w:rFonts w:hint="eastAsia" w:hAnsi="宋体" w:eastAsia="宋体" w:cs="宋体"/>
                <w:szCs w:val="21"/>
                <w:highlight w:val="none"/>
                <w:lang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eastAsia="宋体" w:cs="宋体"/>
                <w:szCs w:val="21"/>
                <w:highlight w:val="none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获奖时间以发证时间为准，投标人须提供相关获奖证书原件扫描件，并加盖投标人电子印章，不符合上述条件或未提供上述资料的不得分；境外工程不予计算。</w:t>
            </w:r>
          </w:p>
          <w:p>
            <w:pPr>
              <w:pStyle w:val="3"/>
              <w:ind w:firstLine="420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如颁奖单位为协会的，还须提供该协会在“中国社会组织政务服务平台”有登记的网页查询截图（网址：https://chinanpo.mca.gov.cn/），证明其有登记备案，否则不得分。</w:t>
            </w:r>
          </w:p>
          <w:p>
            <w:pPr>
              <w:pStyle w:val="6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施工方案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2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对本项目工程内容熟悉，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/>
                <w:sz w:val="21"/>
                <w:szCs w:val="21"/>
              </w:rPr>
              <w:t>方案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能结合工程内容实际，工程做到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完善、科学、详细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可操作性强，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施工关键技术工艺把握及应用准确，得30分；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/>
                <w:sz w:val="21"/>
                <w:szCs w:val="21"/>
              </w:rPr>
              <w:t>方案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合理，符合规范，可操作性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基本满足本项目要求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施工关键技术工艺把握及应用基本可行，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得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分；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 w:ascii="宋体" w:hAnsi="宋体"/>
                <w:sz w:val="21"/>
                <w:szCs w:val="21"/>
              </w:rPr>
              <w:t>方案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简单通用，无结合本项目内容提出具体方案的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，得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分；无</w:t>
            </w:r>
            <w:r>
              <w:rPr>
                <w:rFonts w:hint="eastAsia" w:ascii="宋体" w:hAnsi="宋体"/>
                <w:sz w:val="21"/>
                <w:szCs w:val="21"/>
              </w:rPr>
              <w:t>工作方案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的，得0分。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经济报价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right="0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满足要求且价格最低的评标价为评标基准价，价格得分为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分，其他投标人的价格得分按如下公式计算：</w:t>
            </w:r>
          </w:p>
          <w:p>
            <w:pPr>
              <w:spacing w:after="0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价格得分=（评标基准价÷评标价）×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0。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0CEF2"/>
    <w:multiLevelType w:val="singleLevel"/>
    <w:tmpl w:val="7660CE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44869"/>
    <w:rsid w:val="04E93DC3"/>
    <w:rsid w:val="740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360" w:lineRule="auto"/>
      <w:ind w:firstLine="0" w:firstLineChars="0"/>
      <w:jc w:val="both"/>
    </w:pPr>
    <w:rPr>
      <w:rFonts w:ascii="_x000B__x000C_" w:hAnsi="_x000B__x000C_" w:eastAsia="宋体" w:cs="Times New Roman"/>
      <w:kern w:val="2"/>
      <w:sz w:val="24"/>
      <w:szCs w:val="20"/>
      <w:lang w:val="en-US" w:eastAsia="zh-CN" w:bidi="ar-SA"/>
    </w:rPr>
  </w:style>
  <w:style w:type="paragraph" w:styleId="3">
    <w:name w:val="Plain Text"/>
    <w:basedOn w:val="1"/>
    <w:next w:val="1"/>
    <w:qFormat/>
    <w:uiPriority w:val="99"/>
    <w:rPr>
      <w:rFonts w:hint="eastAsia" w:ascii="宋体" w:hAnsi="Courier New"/>
      <w:szCs w:val="20"/>
    </w:rPr>
  </w:style>
  <w:style w:type="paragraph" w:customStyle="1" w:styleId="6">
    <w:name w:val="正文文本_1"/>
    <w:qFormat/>
    <w:uiPriority w:val="0"/>
    <w:pPr>
      <w:widowControl w:val="0"/>
      <w:spacing w:after="12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_1"/>
    <w:next w:val="6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2025-05-21T02:11:00Z</dcterms:created>
  <dc:creator>潘泓瀚</dc:creator>
  <cp:lastModifiedBy>潘泓瀚</cp:lastModifiedBy>
  <dcterms:modified xsi:type="dcterms:W3CDTF">2025-05-21T02:11:51Z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576581BB5D3444D39507BC0E24C081CE</vt:lpwstr>
  </property>
</Properties>
</file>