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D6" w:rsidRDefault="00CD6FD6" w:rsidP="00CD6FD6">
      <w:pPr>
        <w:spacing w:line="600" w:lineRule="exact"/>
        <w:jc w:val="left"/>
        <w:rPr>
          <w:rFonts w:ascii="黑体" w:eastAsia="黑体" w:hAnsi="黑体" w:hint="eastAsia"/>
          <w:color w:val="000000"/>
          <w:sz w:val="32"/>
          <w:szCs w:val="32"/>
        </w:rPr>
      </w:pPr>
      <w:r w:rsidRPr="006C4E62">
        <w:rPr>
          <w:rFonts w:ascii="黑体" w:eastAsia="黑体" w:hAnsi="黑体"/>
          <w:color w:val="000000"/>
          <w:sz w:val="32"/>
          <w:szCs w:val="32"/>
        </w:rPr>
        <w:t>附件1</w:t>
      </w:r>
    </w:p>
    <w:p w:rsidR="006C4E62" w:rsidRPr="006C4E62" w:rsidRDefault="006C4E62" w:rsidP="00CD6FD6">
      <w:pPr>
        <w:spacing w:line="600" w:lineRule="exact"/>
        <w:jc w:val="left"/>
        <w:rPr>
          <w:rFonts w:ascii="黑体" w:eastAsia="黑体" w:hAnsi="黑体"/>
          <w:color w:val="000000"/>
          <w:spacing w:val="-10"/>
          <w:sz w:val="32"/>
          <w:szCs w:val="32"/>
        </w:rPr>
      </w:pPr>
    </w:p>
    <w:p w:rsidR="00CD6FD6" w:rsidRPr="006C4E62" w:rsidRDefault="00CD6FD6" w:rsidP="00CD6FD6">
      <w:pPr>
        <w:spacing w:line="600" w:lineRule="exact"/>
        <w:jc w:val="center"/>
        <w:rPr>
          <w:rFonts w:ascii="Times New Roman" w:eastAsia="方正小标宋_GBK" w:hAnsi="Times New Roman"/>
          <w:color w:val="000000"/>
          <w:spacing w:val="-10"/>
          <w:sz w:val="44"/>
          <w:szCs w:val="44"/>
        </w:rPr>
      </w:pPr>
      <w:r w:rsidRPr="006C4E62">
        <w:rPr>
          <w:rFonts w:ascii="Times New Roman" w:eastAsia="方正小标宋_GBK"/>
          <w:color w:val="000000"/>
          <w:spacing w:val="-10"/>
          <w:sz w:val="44"/>
          <w:szCs w:val="44"/>
        </w:rPr>
        <w:t>天河</w:t>
      </w:r>
      <w:proofErr w:type="gramStart"/>
      <w:r w:rsidRPr="006C4E62">
        <w:rPr>
          <w:rFonts w:ascii="Times New Roman" w:eastAsia="方正小标宋_GBK"/>
          <w:color w:val="000000"/>
          <w:spacing w:val="-10"/>
          <w:sz w:val="44"/>
          <w:szCs w:val="44"/>
        </w:rPr>
        <w:t>区产业</w:t>
      </w:r>
      <w:proofErr w:type="gramEnd"/>
      <w:r w:rsidRPr="006C4E62">
        <w:rPr>
          <w:rFonts w:ascii="Times New Roman" w:eastAsia="方正小标宋_GBK"/>
          <w:color w:val="000000"/>
          <w:spacing w:val="-10"/>
          <w:sz w:val="44"/>
          <w:szCs w:val="44"/>
        </w:rPr>
        <w:t>发展专项资金支持文化创意产业</w:t>
      </w:r>
    </w:p>
    <w:p w:rsidR="00CD6FD6" w:rsidRPr="006C4E62" w:rsidRDefault="00CD6FD6" w:rsidP="00CD6FD6">
      <w:pPr>
        <w:spacing w:line="600" w:lineRule="exact"/>
        <w:jc w:val="center"/>
        <w:rPr>
          <w:rFonts w:ascii="Times New Roman" w:eastAsia="方正小标宋_GBK" w:hAnsi="Times New Roman"/>
          <w:color w:val="000000"/>
          <w:spacing w:val="-10"/>
          <w:sz w:val="44"/>
          <w:szCs w:val="44"/>
        </w:rPr>
      </w:pPr>
      <w:r w:rsidRPr="006C4E62">
        <w:rPr>
          <w:rFonts w:ascii="Times New Roman" w:eastAsia="方正小标宋_GBK"/>
          <w:color w:val="000000"/>
          <w:spacing w:val="-10"/>
          <w:sz w:val="44"/>
          <w:szCs w:val="44"/>
        </w:rPr>
        <w:t>发展实施办法申报指南</w:t>
      </w:r>
    </w:p>
    <w:tbl>
      <w:tblPr>
        <w:tblW w:w="9923"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647"/>
      </w:tblGrid>
      <w:tr w:rsidR="00CD6FD6" w:rsidRPr="00695482" w:rsidTr="006C4E62">
        <w:trPr>
          <w:trHeight w:val="1541"/>
          <w:jc w:val="center"/>
        </w:trPr>
        <w:tc>
          <w:tcPr>
            <w:tcW w:w="1276" w:type="dxa"/>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依据</w:t>
            </w:r>
          </w:p>
        </w:tc>
        <w:tc>
          <w:tcPr>
            <w:tcW w:w="8647" w:type="dxa"/>
            <w:vAlign w:val="center"/>
          </w:tcPr>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《广州市天河区发展和改革局关于印发广州市天河区产业发展专项资金支持文化创意产业发展实施办法的通知》（穗天发改规〔</w:t>
            </w:r>
            <w:r w:rsidRPr="00695482">
              <w:rPr>
                <w:rFonts w:ascii="Times New Roman" w:eastAsia="仿宋_GB2312" w:hAnsi="Times New Roman"/>
                <w:color w:val="000000"/>
                <w:sz w:val="28"/>
                <w:szCs w:val="28"/>
              </w:rPr>
              <w:t>2017</w:t>
            </w:r>
            <w:r w:rsidRPr="00695482">
              <w:rPr>
                <w:rFonts w:ascii="Times New Roman" w:eastAsia="仿宋_GB2312" w:hAnsi="Times New Roman"/>
                <w:color w:val="000000"/>
                <w:sz w:val="28"/>
                <w:szCs w:val="28"/>
              </w:rPr>
              <w:t>〕</w:t>
            </w:r>
            <w:r w:rsidRPr="00695482">
              <w:rPr>
                <w:rFonts w:ascii="Times New Roman" w:eastAsia="仿宋_GB2312" w:hAnsi="Times New Roman"/>
                <w:color w:val="000000"/>
                <w:sz w:val="28"/>
                <w:szCs w:val="28"/>
              </w:rPr>
              <w:t>1</w:t>
            </w:r>
            <w:r w:rsidRPr="00695482">
              <w:rPr>
                <w:rFonts w:ascii="Times New Roman" w:eastAsia="仿宋_GB2312" w:hAnsi="Times New Roman"/>
                <w:color w:val="000000"/>
                <w:sz w:val="28"/>
                <w:szCs w:val="28"/>
              </w:rPr>
              <w:t>号）</w:t>
            </w:r>
          </w:p>
        </w:tc>
      </w:tr>
      <w:tr w:rsidR="00CD6FD6" w:rsidRPr="00695482" w:rsidTr="006C4E62">
        <w:trPr>
          <w:trHeight w:val="886"/>
          <w:jc w:val="center"/>
        </w:trPr>
        <w:tc>
          <w:tcPr>
            <w:tcW w:w="1276" w:type="dxa"/>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申请受理部门</w:t>
            </w:r>
          </w:p>
        </w:tc>
        <w:tc>
          <w:tcPr>
            <w:tcW w:w="8647" w:type="dxa"/>
            <w:vAlign w:val="center"/>
          </w:tcPr>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天河区发展和改革局规划发展科，联系电话：</w:t>
            </w:r>
            <w:r w:rsidRPr="00695482">
              <w:rPr>
                <w:rFonts w:ascii="Times New Roman" w:eastAsia="仿宋_GB2312" w:hAnsi="Times New Roman"/>
                <w:color w:val="000000"/>
                <w:sz w:val="28"/>
                <w:szCs w:val="28"/>
              </w:rPr>
              <w:t>38622710</w:t>
            </w:r>
            <w:r w:rsidRPr="00695482">
              <w:rPr>
                <w:rFonts w:ascii="Times New Roman" w:eastAsia="仿宋_GB2312"/>
                <w:color w:val="000000"/>
                <w:sz w:val="28"/>
                <w:szCs w:val="28"/>
              </w:rPr>
              <w:t>、</w:t>
            </w:r>
            <w:r w:rsidRPr="00695482">
              <w:rPr>
                <w:rFonts w:ascii="Times New Roman" w:eastAsia="仿宋_GB2312" w:hAnsi="Times New Roman"/>
                <w:color w:val="000000"/>
                <w:sz w:val="28"/>
                <w:szCs w:val="28"/>
              </w:rPr>
              <w:t>38622547</w:t>
            </w:r>
            <w:r w:rsidRPr="00695482">
              <w:rPr>
                <w:rFonts w:ascii="Times New Roman" w:eastAsia="仿宋_GB2312" w:hAnsi="Times New Roman"/>
                <w:color w:val="000000"/>
                <w:sz w:val="28"/>
                <w:szCs w:val="28"/>
              </w:rPr>
              <w:t>。</w:t>
            </w:r>
          </w:p>
        </w:tc>
      </w:tr>
      <w:tr w:rsidR="00CD6FD6" w:rsidRPr="00695482" w:rsidTr="006C4E62">
        <w:trPr>
          <w:trHeight w:val="926"/>
          <w:jc w:val="center"/>
        </w:trPr>
        <w:tc>
          <w:tcPr>
            <w:tcW w:w="1276" w:type="dxa"/>
            <w:vAlign w:val="center"/>
          </w:tcPr>
          <w:p w:rsidR="00CD6FD6" w:rsidRDefault="00CD6FD6" w:rsidP="008B1241">
            <w:pPr>
              <w:adjustRightInd w:val="0"/>
              <w:snapToGrid w:val="0"/>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申报</w:t>
            </w:r>
          </w:p>
          <w:p w:rsidR="00CD6FD6" w:rsidRPr="00695482" w:rsidRDefault="00CD6FD6" w:rsidP="008B1241">
            <w:pPr>
              <w:adjustRightInd w:val="0"/>
              <w:snapToGrid w:val="0"/>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时间</w:t>
            </w:r>
          </w:p>
        </w:tc>
        <w:tc>
          <w:tcPr>
            <w:tcW w:w="8647" w:type="dxa"/>
            <w:vAlign w:val="center"/>
          </w:tcPr>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2018</w:t>
            </w:r>
            <w:r w:rsidRPr="00695482">
              <w:rPr>
                <w:rFonts w:ascii="Times New Roman" w:eastAsia="仿宋_GB2312" w:hAnsi="Times New Roman"/>
                <w:color w:val="000000"/>
                <w:sz w:val="28"/>
                <w:szCs w:val="28"/>
              </w:rPr>
              <w:t>年</w:t>
            </w:r>
            <w:r>
              <w:rPr>
                <w:rFonts w:ascii="Times New Roman" w:eastAsia="仿宋_GB2312" w:hAnsi="Times New Roman" w:hint="eastAsia"/>
                <w:color w:val="000000"/>
                <w:sz w:val="28"/>
                <w:szCs w:val="28"/>
              </w:rPr>
              <w:t>4</w:t>
            </w:r>
            <w:r w:rsidRPr="00695482">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3</w:t>
            </w:r>
            <w:r w:rsidRPr="00695482">
              <w:rPr>
                <w:rFonts w:ascii="Times New Roman" w:eastAsia="仿宋_GB2312" w:hAnsi="Times New Roman"/>
                <w:color w:val="000000"/>
                <w:sz w:val="28"/>
                <w:szCs w:val="28"/>
              </w:rPr>
              <w:t>日至</w:t>
            </w:r>
            <w:r w:rsidRPr="00695482">
              <w:rPr>
                <w:rFonts w:ascii="Times New Roman" w:eastAsia="仿宋_GB2312" w:hAnsi="Times New Roman"/>
                <w:color w:val="000000"/>
                <w:sz w:val="28"/>
                <w:szCs w:val="28"/>
              </w:rPr>
              <w:t>5</w:t>
            </w:r>
            <w:r w:rsidRPr="00695482">
              <w:rPr>
                <w:rFonts w:ascii="Times New Roman" w:eastAsia="仿宋_GB2312" w:hAnsi="Times New Roman"/>
                <w:color w:val="000000"/>
                <w:sz w:val="28"/>
                <w:szCs w:val="28"/>
              </w:rPr>
              <w:t>月</w:t>
            </w:r>
            <w:r w:rsidRPr="00695482">
              <w:rPr>
                <w:rFonts w:ascii="Times New Roman" w:eastAsia="仿宋_GB2312" w:hAnsi="Times New Roman"/>
                <w:color w:val="000000"/>
                <w:sz w:val="28"/>
                <w:szCs w:val="28"/>
              </w:rPr>
              <w:t>15</w:t>
            </w:r>
            <w:r w:rsidRPr="00695482">
              <w:rPr>
                <w:rFonts w:ascii="Times New Roman" w:eastAsia="仿宋_GB2312" w:hAnsi="Times New Roman"/>
                <w:color w:val="000000"/>
                <w:sz w:val="28"/>
                <w:szCs w:val="28"/>
              </w:rPr>
              <w:t>日。</w:t>
            </w:r>
          </w:p>
        </w:tc>
      </w:tr>
      <w:tr w:rsidR="00CD6FD6" w:rsidRPr="00695482" w:rsidTr="006C4E62">
        <w:trPr>
          <w:trHeight w:val="6265"/>
          <w:jc w:val="center"/>
        </w:trPr>
        <w:tc>
          <w:tcPr>
            <w:tcW w:w="1276" w:type="dxa"/>
            <w:vAlign w:val="center"/>
          </w:tcPr>
          <w:p w:rsidR="00CD6FD6" w:rsidRPr="00695482" w:rsidRDefault="00CD6FD6" w:rsidP="008B1241">
            <w:pPr>
              <w:adjustRightInd w:val="0"/>
              <w:snapToGrid w:val="0"/>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分项共性申报材料</w:t>
            </w:r>
          </w:p>
        </w:tc>
        <w:tc>
          <w:tcPr>
            <w:tcW w:w="8647" w:type="dxa"/>
            <w:vAlign w:val="center"/>
          </w:tcPr>
          <w:p w:rsidR="00CD6FD6" w:rsidRPr="00695482" w:rsidRDefault="00CD6FD6" w:rsidP="008B1241">
            <w:pPr>
              <w:adjustRightInd w:val="0"/>
              <w:snapToGrid w:val="0"/>
              <w:spacing w:line="600" w:lineRule="exact"/>
              <w:rPr>
                <w:rFonts w:ascii="Times New Roman" w:eastAsia="仿宋_GB2312" w:hAnsi="Times New Roman"/>
                <w:b/>
                <w:color w:val="000000"/>
                <w:sz w:val="28"/>
                <w:szCs w:val="28"/>
              </w:rPr>
            </w:pPr>
            <w:r w:rsidRPr="00695482">
              <w:rPr>
                <w:rFonts w:ascii="Times New Roman" w:eastAsia="仿宋_GB2312" w:hAnsi="Times New Roman"/>
                <w:color w:val="000000"/>
                <w:sz w:val="28"/>
                <w:szCs w:val="28"/>
              </w:rPr>
              <w:t>申报材料须全部加盖申报单位的公章，证照复印件须同时加盖</w:t>
            </w:r>
            <w:r w:rsidRPr="00695482">
              <w:rPr>
                <w:rFonts w:ascii="Times New Roman" w:eastAsia="仿宋_GB2312" w:hAnsi="Times New Roman"/>
                <w:color w:val="000000"/>
                <w:sz w:val="28"/>
                <w:szCs w:val="28"/>
              </w:rPr>
              <w:t>“</w:t>
            </w:r>
            <w:r w:rsidRPr="00695482">
              <w:rPr>
                <w:rFonts w:ascii="Times New Roman" w:eastAsia="仿宋_GB2312" w:hAnsi="Times New Roman"/>
                <w:color w:val="000000"/>
                <w:sz w:val="28"/>
                <w:szCs w:val="28"/>
              </w:rPr>
              <w:t>与原件相符</w:t>
            </w:r>
            <w:r w:rsidRPr="00695482">
              <w:rPr>
                <w:rFonts w:ascii="Times New Roman" w:eastAsia="仿宋_GB2312" w:hAnsi="Times New Roman"/>
                <w:color w:val="000000"/>
                <w:sz w:val="28"/>
                <w:szCs w:val="28"/>
              </w:rPr>
              <w:t>”</w:t>
            </w:r>
            <w:r w:rsidRPr="00695482">
              <w:rPr>
                <w:rFonts w:ascii="Times New Roman" w:eastAsia="仿宋_GB2312" w:hAnsi="Times New Roman"/>
                <w:color w:val="000000"/>
                <w:sz w:val="28"/>
                <w:szCs w:val="28"/>
              </w:rPr>
              <w:t>章。经网上初审通过后，申报单位提交纸质材料至区发改局，同时须带备原件接受区发改局查验。</w:t>
            </w:r>
            <w:r w:rsidRPr="00695482">
              <w:rPr>
                <w:rFonts w:ascii="Times New Roman" w:eastAsia="仿宋_GB2312" w:hAnsi="Times New Roman"/>
                <w:b/>
                <w:color w:val="000000"/>
                <w:sz w:val="28"/>
                <w:szCs w:val="28"/>
              </w:rPr>
              <w:t>申报单位应提供以下基本材料：</w:t>
            </w:r>
          </w:p>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b/>
                <w:color w:val="000000"/>
                <w:sz w:val="28"/>
                <w:szCs w:val="28"/>
              </w:rPr>
              <w:t xml:space="preserve">    </w:t>
            </w:r>
            <w:r w:rsidRPr="00695482">
              <w:rPr>
                <w:rFonts w:ascii="Times New Roman" w:eastAsia="仿宋_GB2312" w:hAnsi="Times New Roman"/>
                <w:color w:val="000000"/>
                <w:sz w:val="28"/>
                <w:szCs w:val="28"/>
              </w:rPr>
              <w:t>（一）经申报单位法人代表签字确认的广州市天河区产业发展专项资金支持文化创意产业发展实施办法申请表。</w:t>
            </w:r>
          </w:p>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b/>
                <w:color w:val="000000"/>
                <w:sz w:val="28"/>
                <w:szCs w:val="28"/>
              </w:rPr>
              <w:t xml:space="preserve">    </w:t>
            </w:r>
            <w:r w:rsidRPr="00695482">
              <w:rPr>
                <w:rFonts w:ascii="Times New Roman" w:eastAsia="仿宋_GB2312" w:hAnsi="Times New Roman"/>
                <w:color w:val="000000"/>
                <w:sz w:val="28"/>
                <w:szCs w:val="28"/>
              </w:rPr>
              <w:t>（二）申报单位简介（除详细情况外需体现与申报项目相关信息）。</w:t>
            </w:r>
          </w:p>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b/>
                <w:color w:val="000000"/>
                <w:sz w:val="28"/>
                <w:szCs w:val="28"/>
              </w:rPr>
              <w:t xml:space="preserve">    </w:t>
            </w:r>
            <w:r w:rsidRPr="00695482">
              <w:rPr>
                <w:rFonts w:ascii="Times New Roman" w:eastAsia="仿宋_GB2312" w:hAnsi="Times New Roman"/>
                <w:color w:val="000000"/>
                <w:sz w:val="28"/>
                <w:szCs w:val="28"/>
              </w:rPr>
              <w:t>（三）申报单位证照复印件。</w:t>
            </w:r>
          </w:p>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b/>
                <w:color w:val="000000"/>
                <w:sz w:val="28"/>
                <w:szCs w:val="28"/>
              </w:rPr>
              <w:t xml:space="preserve">    </w:t>
            </w:r>
            <w:r w:rsidRPr="00695482">
              <w:rPr>
                <w:rFonts w:ascii="Times New Roman" w:eastAsia="仿宋_GB2312" w:hAnsi="Times New Roman"/>
                <w:color w:val="000000"/>
                <w:sz w:val="28"/>
                <w:szCs w:val="28"/>
              </w:rPr>
              <w:t>（四）企业财务报表或审计报告复印件。</w:t>
            </w:r>
          </w:p>
          <w:p w:rsidR="00CD6FD6" w:rsidRPr="00695482" w:rsidRDefault="00CD6FD6" w:rsidP="008B1241">
            <w:pPr>
              <w:adjustRightInd w:val="0"/>
              <w:snapToGrid w:val="0"/>
              <w:spacing w:line="600" w:lineRule="exact"/>
              <w:rPr>
                <w:rFonts w:ascii="Times New Roman" w:eastAsia="仿宋_GB2312" w:hAnsi="Times New Roman"/>
                <w:color w:val="000000"/>
                <w:sz w:val="28"/>
                <w:szCs w:val="28"/>
              </w:rPr>
            </w:pPr>
            <w:r w:rsidRPr="00695482">
              <w:rPr>
                <w:rFonts w:ascii="Times New Roman" w:eastAsia="仿宋_GB2312" w:hAnsi="Times New Roman"/>
                <w:b/>
                <w:color w:val="000000"/>
                <w:sz w:val="28"/>
                <w:szCs w:val="28"/>
              </w:rPr>
              <w:t xml:space="preserve">    </w:t>
            </w:r>
            <w:r w:rsidRPr="00695482">
              <w:rPr>
                <w:rFonts w:ascii="Times New Roman" w:eastAsia="仿宋_GB2312" w:hAnsi="Times New Roman"/>
                <w:color w:val="000000"/>
                <w:sz w:val="28"/>
                <w:szCs w:val="28"/>
              </w:rPr>
              <w:t>（五）税务部门出具的企业上一完整会计年度的纳税情况复印件。</w:t>
            </w:r>
          </w:p>
          <w:p w:rsidR="00CD6FD6" w:rsidRPr="00695482" w:rsidRDefault="00CD6FD6" w:rsidP="008B1241">
            <w:pPr>
              <w:adjustRightInd w:val="0"/>
              <w:snapToGrid w:val="0"/>
              <w:spacing w:line="600" w:lineRule="exact"/>
              <w:rPr>
                <w:rFonts w:ascii="Times New Roman" w:eastAsia="仿宋_GB2312" w:hAnsi="Times New Roman"/>
                <w:color w:val="000000"/>
                <w:sz w:val="28"/>
                <w:szCs w:val="28"/>
                <w:u w:val="single"/>
              </w:rPr>
            </w:pPr>
            <w:r w:rsidRPr="00695482">
              <w:rPr>
                <w:rFonts w:ascii="Times New Roman" w:eastAsia="仿宋_GB2312" w:hAnsi="Times New Roman"/>
                <w:b/>
                <w:color w:val="000000"/>
                <w:sz w:val="28"/>
                <w:szCs w:val="28"/>
              </w:rPr>
              <w:t xml:space="preserve">    </w:t>
            </w:r>
            <w:r w:rsidRPr="00695482">
              <w:rPr>
                <w:rFonts w:ascii="Times New Roman" w:eastAsia="仿宋_GB2312" w:hAnsi="Times New Roman"/>
                <w:color w:val="000000"/>
                <w:sz w:val="28"/>
                <w:szCs w:val="28"/>
              </w:rPr>
              <w:t>（六）分项补充材料。</w:t>
            </w:r>
          </w:p>
        </w:tc>
      </w:tr>
      <w:tr w:rsidR="00CD6FD6" w:rsidRPr="00695482" w:rsidTr="006C4E62">
        <w:trPr>
          <w:trHeight w:val="854"/>
          <w:jc w:val="center"/>
        </w:trPr>
        <w:tc>
          <w:tcPr>
            <w:tcW w:w="1276" w:type="dxa"/>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相</w:t>
            </w:r>
          </w:p>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lastRenderedPageBreak/>
              <w:t>关</w:t>
            </w:r>
          </w:p>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流</w:t>
            </w:r>
          </w:p>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t>程</w:t>
            </w:r>
          </w:p>
          <w:p w:rsidR="00CD6FD6" w:rsidRPr="00695482" w:rsidRDefault="00CD6FD6" w:rsidP="008B1241">
            <w:pPr>
              <w:spacing w:line="600" w:lineRule="exact"/>
              <w:jc w:val="center"/>
              <w:rPr>
                <w:rFonts w:ascii="Times New Roman" w:eastAsia="黑体" w:hAnsi="Times New Roman"/>
                <w:b/>
                <w:bCs/>
                <w:color w:val="000000"/>
                <w:sz w:val="28"/>
                <w:szCs w:val="28"/>
              </w:rPr>
            </w:pPr>
          </w:p>
        </w:tc>
        <w:tc>
          <w:tcPr>
            <w:tcW w:w="8647" w:type="dxa"/>
            <w:vAlign w:val="center"/>
          </w:tcPr>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lastRenderedPageBreak/>
              <w:t>（一）适用对象按照区发改局当年发布的申报公告，通过</w:t>
            </w:r>
            <w:r w:rsidRPr="00695482">
              <w:rPr>
                <w:rFonts w:ascii="Times New Roman" w:eastAsia="仿宋_GB2312" w:hAnsi="Times New Roman"/>
                <w:color w:val="000000"/>
                <w:sz w:val="28"/>
                <w:szCs w:val="28"/>
              </w:rPr>
              <w:t>“</w:t>
            </w:r>
            <w:r w:rsidRPr="00695482">
              <w:rPr>
                <w:rFonts w:ascii="Times New Roman" w:eastAsia="仿宋_GB2312" w:hAnsi="Times New Roman"/>
                <w:color w:val="000000"/>
                <w:sz w:val="28"/>
                <w:szCs w:val="28"/>
              </w:rPr>
              <w:t>天河区</w:t>
            </w:r>
            <w:r w:rsidRPr="00695482">
              <w:rPr>
                <w:rFonts w:ascii="Times New Roman" w:eastAsia="仿宋_GB2312" w:hAnsi="Times New Roman"/>
                <w:color w:val="000000"/>
                <w:sz w:val="28"/>
                <w:szCs w:val="28"/>
              </w:rPr>
              <w:lastRenderedPageBreak/>
              <w:t>产业政策综合服务平台</w:t>
            </w:r>
            <w:r w:rsidRPr="00695482">
              <w:rPr>
                <w:rFonts w:ascii="Times New Roman" w:eastAsia="仿宋_GB2312" w:hAnsi="Times New Roman"/>
                <w:color w:val="000000"/>
                <w:sz w:val="28"/>
                <w:szCs w:val="28"/>
              </w:rPr>
              <w:t>”</w:t>
            </w:r>
            <w:r w:rsidRPr="00695482">
              <w:rPr>
                <w:rFonts w:ascii="Times New Roman" w:eastAsia="仿宋_GB2312" w:hAnsi="Times New Roman"/>
                <w:color w:val="000000"/>
                <w:kern w:val="0"/>
                <w:sz w:val="28"/>
                <w:szCs w:val="28"/>
              </w:rPr>
              <w:t xml:space="preserve"> </w:t>
            </w:r>
            <w:r w:rsidRPr="00695482">
              <w:rPr>
                <w:rFonts w:ascii="Times New Roman" w:eastAsia="仿宋_GB2312" w:hAnsi="Times New Roman"/>
                <w:color w:val="000000"/>
                <w:kern w:val="0"/>
                <w:sz w:val="28"/>
                <w:szCs w:val="28"/>
              </w:rPr>
              <w:t>（</w:t>
            </w:r>
            <w:hyperlink r:id="rId7" w:history="1">
              <w:r w:rsidRPr="00695482">
                <w:rPr>
                  <w:rStyle w:val="a5"/>
                  <w:rFonts w:ascii="Times New Roman" w:eastAsia="仿宋_GB2312" w:hAnsi="Times New Roman"/>
                  <w:color w:val="000000"/>
                  <w:kern w:val="0"/>
                  <w:sz w:val="28"/>
                  <w:szCs w:val="28"/>
                </w:rPr>
                <w:t>http://113.108.173.240/th_cyzc/minstone/home/toHomeForm</w:t>
              </w:r>
            </w:hyperlink>
            <w:r w:rsidRPr="00695482">
              <w:rPr>
                <w:rFonts w:ascii="Times New Roman" w:eastAsia="仿宋_GB2312" w:hAnsi="Times New Roman"/>
                <w:color w:val="000000"/>
                <w:kern w:val="0"/>
                <w:sz w:val="28"/>
                <w:szCs w:val="28"/>
              </w:rPr>
              <w:t>）</w:t>
            </w:r>
            <w:r w:rsidRPr="00695482">
              <w:rPr>
                <w:rFonts w:ascii="Times New Roman" w:eastAsia="仿宋_GB2312" w:hAnsi="Times New Roman"/>
                <w:color w:val="000000"/>
                <w:sz w:val="28"/>
                <w:szCs w:val="28"/>
              </w:rPr>
              <w:t>进行申报。</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（二）区发改局根据适用对象的申请和本实施办法规定，通过</w:t>
            </w:r>
            <w:r w:rsidRPr="00695482">
              <w:rPr>
                <w:rFonts w:ascii="Times New Roman" w:eastAsia="仿宋_GB2312" w:hAnsi="Times New Roman"/>
                <w:color w:val="000000"/>
                <w:sz w:val="28"/>
                <w:szCs w:val="28"/>
              </w:rPr>
              <w:t>“</w:t>
            </w:r>
            <w:r w:rsidRPr="00695482">
              <w:rPr>
                <w:rFonts w:ascii="Times New Roman" w:eastAsia="仿宋_GB2312"/>
                <w:color w:val="000000"/>
                <w:sz w:val="28"/>
                <w:szCs w:val="28"/>
              </w:rPr>
              <w:t>天河区产业政策综合服务平台</w:t>
            </w:r>
            <w:r w:rsidRPr="00695482">
              <w:rPr>
                <w:rFonts w:ascii="Times New Roman" w:eastAsia="仿宋_GB2312" w:hAnsi="Times New Roman"/>
                <w:color w:val="000000"/>
                <w:sz w:val="28"/>
                <w:szCs w:val="28"/>
              </w:rPr>
              <w:t>”</w:t>
            </w:r>
            <w:r w:rsidRPr="00695482">
              <w:rPr>
                <w:rFonts w:ascii="Times New Roman" w:eastAsia="仿宋_GB2312"/>
                <w:color w:val="000000"/>
                <w:sz w:val="28"/>
                <w:szCs w:val="28"/>
              </w:rPr>
              <w:t>对企业的资质和申报材料进行网上预审。</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申报单位网上注册后，根据平台指示录入并上传相关资料，扫描及摄影资料需清晰可辨，否则无效。</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（三）不符合受理条件的，不予受理，并告知对象不予受理的原因；资料不全的，一次性告知对象需补齐的资料；符合受理条件且资料齐备的，告知对象按当年申报公告要求递交纸质申请材料。</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（四）通过网上预审后，申报单位须按照网上申报材料相应编制纸质材料一份，全部加盖申请单位公章，证照复印件须加盖印章或写明</w:t>
            </w:r>
            <w:r w:rsidRPr="00695482">
              <w:rPr>
                <w:rFonts w:ascii="Times New Roman" w:eastAsia="仿宋_GB2312" w:hAnsi="Times New Roman"/>
                <w:color w:val="000000"/>
                <w:sz w:val="28"/>
                <w:szCs w:val="28"/>
              </w:rPr>
              <w:t>“</w:t>
            </w:r>
            <w:r w:rsidRPr="00695482">
              <w:rPr>
                <w:rFonts w:ascii="Times New Roman" w:eastAsia="仿宋_GB2312"/>
                <w:color w:val="000000"/>
                <w:sz w:val="28"/>
                <w:szCs w:val="28"/>
              </w:rPr>
              <w:t>与原件相符</w:t>
            </w:r>
            <w:r w:rsidRPr="00695482">
              <w:rPr>
                <w:rFonts w:ascii="Times New Roman" w:eastAsia="仿宋_GB2312" w:hAnsi="Times New Roman"/>
                <w:color w:val="000000"/>
                <w:sz w:val="28"/>
                <w:szCs w:val="28"/>
              </w:rPr>
              <w:t>”</w:t>
            </w:r>
            <w:r w:rsidRPr="00695482">
              <w:rPr>
                <w:rFonts w:ascii="Times New Roman" w:eastAsia="仿宋_GB2312"/>
                <w:color w:val="000000"/>
                <w:sz w:val="28"/>
                <w:szCs w:val="28"/>
              </w:rPr>
              <w:t>，将纸质材料送至区发改局相关受理科室。</w:t>
            </w:r>
            <w:r w:rsidRPr="00695482">
              <w:rPr>
                <w:rFonts w:ascii="Times New Roman" w:eastAsia="仿宋_GB2312" w:hAnsi="Times New Roman"/>
                <w:color w:val="000000"/>
                <w:sz w:val="28"/>
                <w:szCs w:val="28"/>
              </w:rPr>
              <w:t xml:space="preserve"> </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（五）区发改局按照《天河区产业发展专项资金管理办法》的有关规定对受理的材料进行审核，提出资金安排方案及获支持对象名单，由分管区领导组织召开区经济工作协调小组会议审核后，提交区政府审定。</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（六）公示。区政府审定后，区发改局将审核通过的获支持对象名单在天河区门户网站上公示，公示期为</w:t>
            </w:r>
            <w:r w:rsidRPr="00695482">
              <w:rPr>
                <w:rFonts w:ascii="Times New Roman" w:eastAsia="仿宋_GB2312" w:hAnsi="Times New Roman"/>
                <w:color w:val="000000"/>
                <w:sz w:val="28"/>
                <w:szCs w:val="28"/>
              </w:rPr>
              <w:t>5</w:t>
            </w:r>
            <w:r w:rsidRPr="00695482">
              <w:rPr>
                <w:rFonts w:ascii="Times New Roman" w:eastAsia="仿宋_GB2312"/>
                <w:color w:val="000000"/>
                <w:sz w:val="28"/>
                <w:szCs w:val="28"/>
              </w:rPr>
              <w:t>个工作日。</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公示期满无异议的，于公示期满后</w:t>
            </w:r>
            <w:r w:rsidRPr="00695482">
              <w:rPr>
                <w:rFonts w:ascii="Times New Roman" w:eastAsia="仿宋_GB2312" w:hAnsi="Times New Roman"/>
                <w:color w:val="000000"/>
                <w:sz w:val="28"/>
                <w:szCs w:val="28"/>
              </w:rPr>
              <w:t>5</w:t>
            </w:r>
            <w:r w:rsidRPr="00695482">
              <w:rPr>
                <w:rFonts w:ascii="Times New Roman" w:eastAsia="仿宋_GB2312"/>
                <w:color w:val="000000"/>
                <w:sz w:val="28"/>
                <w:szCs w:val="28"/>
              </w:rPr>
              <w:t>个工作日内在天河区门户网站及平台公告，并将项目审批和拨款的相关资料交区财政局拨款。</w:t>
            </w:r>
          </w:p>
          <w:p w:rsidR="00CD6FD6" w:rsidRPr="00695482" w:rsidRDefault="00CD6FD6" w:rsidP="008B1241">
            <w:p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公示有异议的，由区发改局重审，重审认定异议内容属实的，产</w:t>
            </w:r>
            <w:r w:rsidRPr="00695482">
              <w:rPr>
                <w:rFonts w:ascii="Times New Roman" w:eastAsia="仿宋_GB2312"/>
                <w:color w:val="000000"/>
                <w:sz w:val="28"/>
                <w:szCs w:val="28"/>
              </w:rPr>
              <w:lastRenderedPageBreak/>
              <w:t>业资金不予支持，区发改局需在认定异议属实后的</w:t>
            </w:r>
            <w:r w:rsidRPr="00695482">
              <w:rPr>
                <w:rFonts w:ascii="Times New Roman" w:eastAsia="仿宋_GB2312" w:hAnsi="Times New Roman"/>
                <w:color w:val="000000"/>
                <w:sz w:val="28"/>
                <w:szCs w:val="28"/>
              </w:rPr>
              <w:t>5</w:t>
            </w:r>
            <w:r w:rsidRPr="00695482">
              <w:rPr>
                <w:rFonts w:ascii="Times New Roman" w:eastAsia="仿宋_GB2312"/>
                <w:color w:val="000000"/>
                <w:sz w:val="28"/>
                <w:szCs w:val="28"/>
              </w:rPr>
              <w:t>个工作日内将有关情况反馈给申请对象。调查异议内容确认不实的，应予公告。</w:t>
            </w:r>
          </w:p>
          <w:p w:rsidR="00CD6FD6" w:rsidRPr="00695482" w:rsidRDefault="00CD6FD6" w:rsidP="008B1241">
            <w:pPr>
              <w:numPr>
                <w:ilvl w:val="0"/>
                <w:numId w:val="1"/>
              </w:numPr>
              <w:adjustRightInd w:val="0"/>
              <w:snapToGrid w:val="0"/>
              <w:spacing w:line="600" w:lineRule="exact"/>
              <w:ind w:firstLine="555"/>
              <w:rPr>
                <w:rFonts w:ascii="Times New Roman" w:eastAsia="仿宋_GB2312" w:hAnsi="Times New Roman"/>
                <w:color w:val="000000"/>
                <w:sz w:val="28"/>
                <w:szCs w:val="28"/>
              </w:rPr>
            </w:pPr>
            <w:r w:rsidRPr="00695482">
              <w:rPr>
                <w:rFonts w:ascii="Times New Roman" w:eastAsia="仿宋_GB2312"/>
                <w:color w:val="000000"/>
                <w:sz w:val="28"/>
                <w:szCs w:val="28"/>
              </w:rPr>
              <w:t>拨付。区财政局根据区发改局提交的资料和拨款申请，及时拨付资金。</w:t>
            </w:r>
          </w:p>
        </w:tc>
      </w:tr>
      <w:tr w:rsidR="00CD6FD6" w:rsidRPr="00695482" w:rsidTr="006C4E62">
        <w:trPr>
          <w:trHeight w:val="854"/>
          <w:jc w:val="center"/>
        </w:trPr>
        <w:tc>
          <w:tcPr>
            <w:tcW w:w="1276" w:type="dxa"/>
            <w:vMerge w:val="restart"/>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r w:rsidRPr="00695482">
              <w:rPr>
                <w:rFonts w:ascii="Times New Roman" w:eastAsia="黑体" w:hAnsi="Times New Roman"/>
                <w:b/>
                <w:bCs/>
                <w:color w:val="000000"/>
                <w:sz w:val="28"/>
                <w:szCs w:val="28"/>
              </w:rPr>
              <w:lastRenderedPageBreak/>
              <w:t>分项补充申报材料</w:t>
            </w:r>
          </w:p>
        </w:tc>
        <w:tc>
          <w:tcPr>
            <w:tcW w:w="8647" w:type="dxa"/>
            <w:vAlign w:val="center"/>
          </w:tcPr>
          <w:p w:rsidR="00CD6FD6" w:rsidRPr="00695482" w:rsidRDefault="00CD6FD6" w:rsidP="008B1241">
            <w:pPr>
              <w:adjustRightInd w:val="0"/>
              <w:snapToGrid w:val="0"/>
              <w:spacing w:line="600" w:lineRule="exact"/>
              <w:ind w:firstLineChars="200" w:firstLine="560"/>
              <w:jc w:val="left"/>
              <w:rPr>
                <w:rFonts w:ascii="Times New Roman" w:eastAsia="黑体" w:hAnsi="Times New Roman"/>
                <w:color w:val="000000"/>
                <w:sz w:val="28"/>
                <w:szCs w:val="28"/>
              </w:rPr>
            </w:pPr>
            <w:r w:rsidRPr="00695482">
              <w:rPr>
                <w:rFonts w:ascii="Times New Roman" w:eastAsia="黑体" w:hAnsi="黑体"/>
                <w:color w:val="000000"/>
                <w:sz w:val="28"/>
                <w:szCs w:val="28"/>
              </w:rPr>
              <w:t>一、壮大市场主体：</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申报政策第五条第（二）款办公用房租金补贴的，需提供处于存续状态的办公用房租赁合同；</w:t>
            </w:r>
          </w:p>
        </w:tc>
      </w:tr>
      <w:tr w:rsidR="00CD6FD6" w:rsidRPr="00695482" w:rsidTr="006C4E62">
        <w:trPr>
          <w:trHeight w:val="854"/>
          <w:jc w:val="center"/>
        </w:trPr>
        <w:tc>
          <w:tcPr>
            <w:tcW w:w="1276" w:type="dxa"/>
            <w:vMerge/>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p>
        </w:tc>
        <w:tc>
          <w:tcPr>
            <w:tcW w:w="8647" w:type="dxa"/>
            <w:vAlign w:val="center"/>
          </w:tcPr>
          <w:p w:rsidR="00CD6FD6" w:rsidRPr="00695482" w:rsidRDefault="00CD6FD6" w:rsidP="008B1241">
            <w:pPr>
              <w:adjustRightInd w:val="0"/>
              <w:snapToGrid w:val="0"/>
              <w:spacing w:line="600" w:lineRule="exact"/>
              <w:ind w:firstLineChars="200" w:firstLine="560"/>
              <w:jc w:val="left"/>
              <w:rPr>
                <w:rFonts w:ascii="Times New Roman" w:eastAsia="黑体" w:hAnsi="Times New Roman"/>
                <w:color w:val="000000"/>
                <w:sz w:val="28"/>
                <w:szCs w:val="28"/>
              </w:rPr>
            </w:pPr>
            <w:r w:rsidRPr="00695482">
              <w:rPr>
                <w:rFonts w:ascii="Times New Roman" w:eastAsia="黑体" w:hAnsi="黑体"/>
                <w:color w:val="000000"/>
                <w:sz w:val="28"/>
                <w:szCs w:val="28"/>
              </w:rPr>
              <w:t>二、支持文化创意园区发展：</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申报政策第六条第（三）款园区提升支持的，需提供项目的建设方案、项目工程的建设许可证明、项目验收证明以及项目结算发票等相关材料</w:t>
            </w:r>
          </w:p>
        </w:tc>
      </w:tr>
      <w:tr w:rsidR="00CD6FD6" w:rsidRPr="00695482" w:rsidTr="006C4E62">
        <w:trPr>
          <w:trHeight w:val="854"/>
          <w:jc w:val="center"/>
        </w:trPr>
        <w:tc>
          <w:tcPr>
            <w:tcW w:w="1276" w:type="dxa"/>
            <w:vMerge/>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p>
        </w:tc>
        <w:tc>
          <w:tcPr>
            <w:tcW w:w="8647" w:type="dxa"/>
            <w:vAlign w:val="center"/>
          </w:tcPr>
          <w:p w:rsidR="00CD6FD6" w:rsidRPr="00695482" w:rsidRDefault="00CD6FD6" w:rsidP="008B1241">
            <w:pPr>
              <w:adjustRightInd w:val="0"/>
              <w:snapToGrid w:val="0"/>
              <w:spacing w:line="600" w:lineRule="exact"/>
              <w:ind w:firstLineChars="200" w:firstLine="560"/>
              <w:jc w:val="left"/>
              <w:rPr>
                <w:rFonts w:ascii="Times New Roman" w:eastAsia="黑体" w:hAnsi="Times New Roman"/>
                <w:color w:val="000000"/>
                <w:sz w:val="28"/>
                <w:szCs w:val="28"/>
              </w:rPr>
            </w:pPr>
            <w:r w:rsidRPr="00695482">
              <w:rPr>
                <w:rFonts w:ascii="Times New Roman" w:eastAsia="黑体" w:hAnsi="黑体"/>
                <w:color w:val="000000"/>
                <w:sz w:val="28"/>
                <w:szCs w:val="28"/>
              </w:rPr>
              <w:t>三、鼓励文化创意企业开展内容原创：</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（一）申报政策第</w:t>
            </w:r>
            <w:r>
              <w:rPr>
                <w:rFonts w:ascii="Times New Roman" w:eastAsia="仿宋_GB2312" w:hAnsi="Times New Roman" w:hint="eastAsia"/>
                <w:color w:val="000000"/>
                <w:sz w:val="28"/>
                <w:szCs w:val="28"/>
              </w:rPr>
              <w:t>八</w:t>
            </w:r>
            <w:r w:rsidRPr="00695482">
              <w:rPr>
                <w:rFonts w:ascii="Times New Roman" w:eastAsia="仿宋_GB2312" w:hAnsi="Times New Roman"/>
                <w:color w:val="000000"/>
                <w:sz w:val="28"/>
                <w:szCs w:val="28"/>
              </w:rPr>
              <w:t>条第（一）款数字内容支持的，需提供由第三方权威机构或官方出具的，涉及上一年度产品网络下载量、上一年度产品网络浏览量、注册用户数、版权输出量或出口创汇数据的材料凭证。</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（二）申报政策第</w:t>
            </w:r>
            <w:r>
              <w:rPr>
                <w:rFonts w:ascii="Times New Roman" w:eastAsia="仿宋_GB2312" w:hAnsi="Times New Roman" w:hint="eastAsia"/>
                <w:color w:val="000000"/>
                <w:sz w:val="28"/>
                <w:szCs w:val="28"/>
              </w:rPr>
              <w:t>八</w:t>
            </w:r>
            <w:r w:rsidRPr="00695482">
              <w:rPr>
                <w:rFonts w:ascii="Times New Roman" w:eastAsia="仿宋_GB2312" w:hAnsi="Times New Roman"/>
                <w:color w:val="000000"/>
                <w:sz w:val="28"/>
                <w:szCs w:val="28"/>
              </w:rPr>
              <w:t>条第（二）款原创影视产品支持的，需提供作品著作权证明、获奖证明、作品原件、发行渠道证明、票房收入证明等相关材料。</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（三）申报政策第</w:t>
            </w:r>
            <w:r>
              <w:rPr>
                <w:rFonts w:ascii="Times New Roman" w:eastAsia="仿宋_GB2312" w:hAnsi="Times New Roman" w:hint="eastAsia"/>
                <w:color w:val="000000"/>
                <w:sz w:val="28"/>
                <w:szCs w:val="28"/>
              </w:rPr>
              <w:t>八</w:t>
            </w:r>
            <w:r w:rsidRPr="00695482">
              <w:rPr>
                <w:rFonts w:ascii="Times New Roman" w:eastAsia="仿宋_GB2312" w:hAnsi="Times New Roman"/>
                <w:color w:val="000000"/>
                <w:sz w:val="28"/>
                <w:szCs w:val="28"/>
              </w:rPr>
              <w:t>条第（三）款动漫作品创作支持的，需提供作品著作权证明、获奖证明、作品原件、发行渠道证明、发行量或点击量等相关材料。</w:t>
            </w:r>
          </w:p>
          <w:p w:rsidR="00CD6FD6" w:rsidRPr="00695482" w:rsidRDefault="00CD6FD6" w:rsidP="00CD6FD6">
            <w:pPr>
              <w:adjustRightInd w:val="0"/>
              <w:snapToGrid w:val="0"/>
              <w:spacing w:line="600" w:lineRule="exact"/>
              <w:ind w:firstLineChars="200" w:firstLine="560"/>
              <w:jc w:val="left"/>
              <w:rPr>
                <w:rFonts w:ascii="Times New Roman" w:eastAsia="仿宋_GB2312" w:hAnsi="Times New Roman"/>
                <w:color w:val="000000"/>
                <w:sz w:val="28"/>
                <w:szCs w:val="28"/>
              </w:rPr>
            </w:pPr>
            <w:r w:rsidRPr="00700396">
              <w:rPr>
                <w:rFonts w:ascii="Times New Roman" w:eastAsia="仿宋_GB2312" w:hAnsi="Times New Roman"/>
                <w:color w:val="000000"/>
                <w:sz w:val="28"/>
                <w:szCs w:val="28"/>
              </w:rPr>
              <w:lastRenderedPageBreak/>
              <w:t>（四）申报政策第</w:t>
            </w:r>
            <w:r>
              <w:rPr>
                <w:rFonts w:ascii="Times New Roman" w:eastAsia="仿宋_GB2312" w:hAnsi="Times New Roman" w:hint="eastAsia"/>
                <w:color w:val="000000"/>
                <w:sz w:val="28"/>
                <w:szCs w:val="28"/>
              </w:rPr>
              <w:t>八</w:t>
            </w:r>
            <w:r w:rsidRPr="00700396">
              <w:rPr>
                <w:rFonts w:ascii="Times New Roman" w:eastAsia="仿宋_GB2312" w:hAnsi="Times New Roman"/>
                <w:color w:val="000000"/>
                <w:sz w:val="28"/>
                <w:szCs w:val="28"/>
              </w:rPr>
              <w:t>条第（五）款商业演出支持的，需提供国家文化部颁发的营业性演出许可证、商演合约、演出现场图片或视频资料、观众评价、演出场次及票房收入证明等相关材料。</w:t>
            </w:r>
          </w:p>
        </w:tc>
      </w:tr>
      <w:tr w:rsidR="00CD6FD6" w:rsidRPr="00695482" w:rsidTr="006C4E62">
        <w:trPr>
          <w:trHeight w:val="854"/>
          <w:jc w:val="center"/>
        </w:trPr>
        <w:tc>
          <w:tcPr>
            <w:tcW w:w="1276" w:type="dxa"/>
            <w:vMerge/>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p>
        </w:tc>
        <w:tc>
          <w:tcPr>
            <w:tcW w:w="8647" w:type="dxa"/>
            <w:vAlign w:val="center"/>
          </w:tcPr>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黑体" w:hAnsi="黑体"/>
                <w:color w:val="000000"/>
                <w:sz w:val="28"/>
                <w:szCs w:val="28"/>
              </w:rPr>
              <w:t>四、支持开展文创专业交流活动：</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申报政策第十条文化活动支持的，需提供在相关政府主管部门备案证明、活动方案、参与人员名单、确定作为主办方的合约材料、现场图片及视频资料以及活动结算费用的发票等相关材料。</w:t>
            </w:r>
          </w:p>
        </w:tc>
      </w:tr>
      <w:tr w:rsidR="00CD6FD6" w:rsidRPr="00695482" w:rsidTr="006C4E62">
        <w:trPr>
          <w:trHeight w:val="854"/>
          <w:jc w:val="center"/>
        </w:trPr>
        <w:tc>
          <w:tcPr>
            <w:tcW w:w="1276" w:type="dxa"/>
            <w:vMerge/>
            <w:vAlign w:val="center"/>
          </w:tcPr>
          <w:p w:rsidR="00CD6FD6" w:rsidRPr="00695482" w:rsidRDefault="00CD6FD6" w:rsidP="008B1241">
            <w:pPr>
              <w:spacing w:line="600" w:lineRule="exact"/>
              <w:jc w:val="center"/>
              <w:rPr>
                <w:rFonts w:ascii="Times New Roman" w:eastAsia="黑体" w:hAnsi="Times New Roman"/>
                <w:b/>
                <w:bCs/>
                <w:color w:val="000000"/>
                <w:sz w:val="28"/>
                <w:szCs w:val="28"/>
              </w:rPr>
            </w:pPr>
          </w:p>
        </w:tc>
        <w:tc>
          <w:tcPr>
            <w:tcW w:w="8647" w:type="dxa"/>
            <w:vAlign w:val="center"/>
          </w:tcPr>
          <w:p w:rsidR="00CD6FD6" w:rsidRPr="00695482" w:rsidRDefault="00CD6FD6" w:rsidP="008B1241">
            <w:pPr>
              <w:adjustRightInd w:val="0"/>
              <w:snapToGrid w:val="0"/>
              <w:spacing w:line="600" w:lineRule="exact"/>
              <w:ind w:firstLineChars="200" w:firstLine="560"/>
              <w:jc w:val="left"/>
              <w:rPr>
                <w:rFonts w:ascii="Times New Roman" w:eastAsia="黑体" w:hAnsi="Times New Roman"/>
                <w:color w:val="000000"/>
                <w:sz w:val="28"/>
                <w:szCs w:val="28"/>
              </w:rPr>
            </w:pPr>
            <w:r w:rsidRPr="00695482">
              <w:rPr>
                <w:rFonts w:ascii="Times New Roman" w:eastAsia="黑体" w:hAnsi="黑体"/>
                <w:color w:val="000000"/>
                <w:sz w:val="28"/>
                <w:szCs w:val="28"/>
              </w:rPr>
              <w:t>五、国家、省、市资金配套支持：</w:t>
            </w:r>
          </w:p>
          <w:p w:rsidR="00CD6FD6" w:rsidRPr="00695482" w:rsidRDefault="00CD6FD6" w:rsidP="008B1241">
            <w:pPr>
              <w:adjustRightInd w:val="0"/>
              <w:snapToGrid w:val="0"/>
              <w:spacing w:line="600" w:lineRule="exact"/>
              <w:ind w:firstLineChars="200" w:firstLine="560"/>
              <w:jc w:val="left"/>
              <w:rPr>
                <w:rFonts w:ascii="Times New Roman" w:eastAsia="仿宋_GB2312" w:hAnsi="Times New Roman"/>
                <w:color w:val="000000"/>
                <w:sz w:val="28"/>
                <w:szCs w:val="28"/>
              </w:rPr>
            </w:pPr>
            <w:r w:rsidRPr="00695482">
              <w:rPr>
                <w:rFonts w:ascii="Times New Roman" w:eastAsia="仿宋_GB2312" w:hAnsi="Times New Roman"/>
                <w:color w:val="000000"/>
                <w:sz w:val="28"/>
                <w:szCs w:val="28"/>
              </w:rPr>
              <w:t>申报政策第十一条配套支持的，需提供上级政府部门下达的项目扶持计划、关于上一年度所获上级扶持资金的使用情况、获扶持项目执行情况及企业业务发展情况的报告等相关材料。</w:t>
            </w:r>
          </w:p>
        </w:tc>
      </w:tr>
    </w:tbl>
    <w:p w:rsidR="00D8380A" w:rsidRPr="00CD6FD6" w:rsidRDefault="00D8380A" w:rsidP="007D70A9">
      <w:pPr>
        <w:spacing w:line="600" w:lineRule="exact"/>
      </w:pPr>
    </w:p>
    <w:sectPr w:rsidR="00D8380A" w:rsidRPr="00CD6FD6" w:rsidSect="0069548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61" w:rsidRPr="00E23C6E" w:rsidRDefault="00FE4261" w:rsidP="00CD6FD6">
      <w:pPr>
        <w:rPr>
          <w:rFonts w:ascii="Times New Roman" w:hAnsi="Times New Roman"/>
        </w:rPr>
      </w:pPr>
      <w:r>
        <w:separator/>
      </w:r>
    </w:p>
  </w:endnote>
  <w:endnote w:type="continuationSeparator" w:id="0">
    <w:p w:rsidR="00FE4261" w:rsidRPr="00E23C6E" w:rsidRDefault="00FE4261" w:rsidP="00CD6FD6">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82" w:rsidRPr="00695482" w:rsidRDefault="00D7313C">
    <w:pPr>
      <w:pStyle w:val="a4"/>
      <w:jc w:val="right"/>
      <w:rPr>
        <w:rFonts w:ascii="宋体" w:hAnsi="宋体"/>
        <w:sz w:val="28"/>
        <w:szCs w:val="28"/>
      </w:rPr>
    </w:pPr>
    <w:r w:rsidRPr="00695482">
      <w:rPr>
        <w:rFonts w:ascii="宋体" w:hAnsi="宋体"/>
        <w:sz w:val="28"/>
        <w:szCs w:val="28"/>
      </w:rPr>
      <w:fldChar w:fldCharType="begin"/>
    </w:r>
    <w:r w:rsidR="00D8380A" w:rsidRPr="00695482">
      <w:rPr>
        <w:rFonts w:ascii="宋体" w:hAnsi="宋体"/>
        <w:sz w:val="28"/>
        <w:szCs w:val="28"/>
      </w:rPr>
      <w:instrText xml:space="preserve"> PAGE   \* MERGEFORMAT </w:instrText>
    </w:r>
    <w:r w:rsidRPr="00695482">
      <w:rPr>
        <w:rFonts w:ascii="宋体" w:hAnsi="宋体"/>
        <w:sz w:val="28"/>
        <w:szCs w:val="28"/>
      </w:rPr>
      <w:fldChar w:fldCharType="separate"/>
    </w:r>
    <w:r w:rsidR="006C4E62" w:rsidRPr="006C4E62">
      <w:rPr>
        <w:rFonts w:ascii="宋体" w:hAnsi="宋体"/>
        <w:noProof/>
        <w:sz w:val="28"/>
        <w:szCs w:val="28"/>
        <w:lang w:val="zh-CN"/>
      </w:rPr>
      <w:t>-</w:t>
    </w:r>
    <w:r w:rsidR="006C4E62">
      <w:rPr>
        <w:rFonts w:ascii="宋体" w:hAnsi="宋体"/>
        <w:noProof/>
        <w:sz w:val="28"/>
        <w:szCs w:val="28"/>
      </w:rPr>
      <w:t xml:space="preserve"> 1 -</w:t>
    </w:r>
    <w:r w:rsidRPr="00695482">
      <w:rPr>
        <w:rFonts w:ascii="宋体" w:hAnsi="宋体"/>
        <w:sz w:val="28"/>
        <w:szCs w:val="28"/>
      </w:rPr>
      <w:fldChar w:fldCharType="end"/>
    </w:r>
  </w:p>
  <w:p w:rsidR="001F3007" w:rsidRPr="00695482" w:rsidRDefault="00FE4261">
    <w:pPr>
      <w:pStyle w:val="a4"/>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61" w:rsidRPr="00E23C6E" w:rsidRDefault="00FE4261" w:rsidP="00CD6FD6">
      <w:pPr>
        <w:rPr>
          <w:rFonts w:ascii="Times New Roman" w:hAnsi="Times New Roman"/>
        </w:rPr>
      </w:pPr>
      <w:r>
        <w:separator/>
      </w:r>
    </w:p>
  </w:footnote>
  <w:footnote w:type="continuationSeparator" w:id="0">
    <w:p w:rsidR="00FE4261" w:rsidRPr="00E23C6E" w:rsidRDefault="00FE4261" w:rsidP="00CD6FD6">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91B81"/>
    <w:multiLevelType w:val="singleLevel"/>
    <w:tmpl w:val="59A91B81"/>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FD6"/>
    <w:rsid w:val="00426C17"/>
    <w:rsid w:val="006C4E62"/>
    <w:rsid w:val="007D70A9"/>
    <w:rsid w:val="00B604AC"/>
    <w:rsid w:val="00CD6FD6"/>
    <w:rsid w:val="00D7313C"/>
    <w:rsid w:val="00D8380A"/>
    <w:rsid w:val="00FE4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D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FD6"/>
    <w:rPr>
      <w:sz w:val="18"/>
      <w:szCs w:val="18"/>
    </w:rPr>
  </w:style>
  <w:style w:type="paragraph" w:styleId="a4">
    <w:name w:val="footer"/>
    <w:basedOn w:val="a"/>
    <w:link w:val="Char0"/>
    <w:uiPriority w:val="99"/>
    <w:unhideWhenUsed/>
    <w:rsid w:val="00CD6FD6"/>
    <w:pPr>
      <w:tabs>
        <w:tab w:val="center" w:pos="4153"/>
        <w:tab w:val="right" w:pos="8306"/>
      </w:tabs>
      <w:snapToGrid w:val="0"/>
      <w:jc w:val="left"/>
    </w:pPr>
    <w:rPr>
      <w:sz w:val="18"/>
      <w:szCs w:val="18"/>
    </w:rPr>
  </w:style>
  <w:style w:type="character" w:customStyle="1" w:styleId="Char0">
    <w:name w:val="页脚 Char"/>
    <w:basedOn w:val="a0"/>
    <w:link w:val="a4"/>
    <w:uiPriority w:val="99"/>
    <w:rsid w:val="00CD6FD6"/>
    <w:rPr>
      <w:sz w:val="18"/>
      <w:szCs w:val="18"/>
    </w:rPr>
  </w:style>
  <w:style w:type="character" w:styleId="a5">
    <w:name w:val="Hyperlink"/>
    <w:basedOn w:val="a0"/>
    <w:uiPriority w:val="99"/>
    <w:unhideWhenUsed/>
    <w:rsid w:val="00CD6F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13.108.173.240/th_cyzc/minstone/home/toHom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285</Words>
  <Characters>1629</Characters>
  <Application>Microsoft Office Word</Application>
  <DocSecurity>0</DocSecurity>
  <Lines>13</Lines>
  <Paragraphs>3</Paragraphs>
  <ScaleCrop>false</ScaleCrop>
  <Company>Lenovo</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马小宇</dc:creator>
  <cp:lastModifiedBy>wufx</cp:lastModifiedBy>
  <cp:revision>2</cp:revision>
  <dcterms:created xsi:type="dcterms:W3CDTF">2018-04-09T00:58:00Z</dcterms:created>
  <dcterms:modified xsi:type="dcterms:W3CDTF">2018-04-09T00:58:00Z</dcterms:modified>
</cp:coreProperties>
</file>