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 xml:space="preserve">择  优  </w:t>
      </w:r>
      <w:r>
        <w:rPr>
          <w:rFonts w:hint="eastAsia" w:ascii="宋体" w:hAnsi="宋体"/>
          <w:b/>
          <w:kern w:val="0"/>
          <w:sz w:val="44"/>
          <w:szCs w:val="44"/>
          <w:lang w:eastAsia="zh-CN"/>
        </w:rPr>
        <w:t>评</w:t>
      </w:r>
      <w:r>
        <w:rPr>
          <w:rFonts w:hint="eastAsia" w:ascii="宋体" w:hAnsi="宋体"/>
          <w:b/>
          <w:kern w:val="0"/>
          <w:sz w:val="44"/>
          <w:szCs w:val="44"/>
        </w:rPr>
        <w:t xml:space="preserve">  </w:t>
      </w:r>
      <w:r>
        <w:rPr>
          <w:rFonts w:hint="eastAsia" w:ascii="宋体" w:hAnsi="宋体"/>
          <w:b/>
          <w:kern w:val="0"/>
          <w:sz w:val="44"/>
          <w:szCs w:val="44"/>
          <w:lang w:eastAsia="zh-CN"/>
        </w:rPr>
        <w:t>分</w:t>
      </w:r>
      <w:r>
        <w:rPr>
          <w:rFonts w:hint="eastAsia" w:ascii="宋体" w:hAnsi="宋体"/>
          <w:b/>
          <w:kern w:val="0"/>
          <w:sz w:val="44"/>
          <w:szCs w:val="44"/>
        </w:rPr>
        <w:t xml:space="preserve">  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项目名称：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天河智慧城核心区公共区域绿化养护施工图</w:t>
      </w:r>
      <w:bookmarkEnd w:id="0"/>
    </w:p>
    <w:p>
      <w:pPr>
        <w:widowControl/>
        <w:adjustRightInd w:val="0"/>
        <w:snapToGrid w:val="0"/>
        <w:spacing w:line="300" w:lineRule="exact"/>
        <w:ind w:right="-441" w:rightChars="-210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hint="eastAsia" w:cs="宋体"/>
          <w:kern w:val="0"/>
          <w:szCs w:val="21"/>
        </w:rPr>
        <w:t xml:space="preserve">                                                            </w:t>
      </w:r>
      <w:r>
        <w:rPr>
          <w:rFonts w:hint="eastAsia" w:cs="宋体"/>
          <w:kern w:val="0"/>
          <w:szCs w:val="21"/>
          <w:lang w:val="en-US" w:eastAsia="zh-CN"/>
        </w:rPr>
        <w:t xml:space="preserve">                                </w:t>
      </w:r>
      <w:r>
        <w:rPr>
          <w:rFonts w:hint="eastAsia" w:cs="宋体"/>
          <w:kern w:val="0"/>
          <w:szCs w:val="21"/>
        </w:rPr>
        <w:t xml:space="preserve">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</w:t>
      </w:r>
      <w:r>
        <w:rPr>
          <w:rFonts w:hint="eastAsia" w:cs="宋体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hint="eastAsia" w:cs="宋体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hint="eastAsia" w:cs="宋体"/>
          <w:kern w:val="0"/>
          <w:szCs w:val="21"/>
        </w:rPr>
        <w:t xml:space="preserve">日     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  </w:t>
      </w:r>
    </w:p>
    <w:tbl>
      <w:tblPr>
        <w:tblStyle w:val="6"/>
        <w:tblW w:w="13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2396"/>
        <w:gridCol w:w="2373"/>
        <w:gridCol w:w="2378"/>
        <w:gridCol w:w="2022"/>
        <w:gridCol w:w="2286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18"/>
                <w:szCs w:val="18"/>
              </w:rPr>
              <w:t>序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pacing w:val="-1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spacing w:val="-1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18"/>
                <w:szCs w:val="18"/>
              </w:rPr>
              <w:t>号</w:t>
            </w:r>
          </w:p>
        </w:tc>
        <w:tc>
          <w:tcPr>
            <w:tcW w:w="2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80" w:firstLineChars="1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-3175</wp:posOffset>
                      </wp:positionV>
                      <wp:extent cx="1520190" cy="2698115"/>
                      <wp:effectExtent l="4445" t="2540" r="18415" b="444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0190" cy="269811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25pt;margin-top:-0.25pt;height:212.45pt;width:119.7pt;z-index:-251656192;mso-width-relative:page;mso-height-relative:page;" filled="f" stroked="t" coordsize="21600,21600" o:gfxdata="UEsDBAoAAAAAAIdO4kAAAAAAAAAAAAAAAAAEAAAAZHJzL1BLAwQUAAAACACHTuJA+ZaeT9gAAAAJ&#10;AQAADwAAAGRycy9kb3ducmV2LnhtbE2PzU7DMBCE70i8g7VIXKrWjglVCXF6AHLjQqHiuo2XJCK2&#10;09j9gadnOcFpdzWj2W/K9dkN4khT7IM3kC0UCPJNsL1vDby91vMViJjQWxyCJwNfFGFdXV6UWNhw&#10;8i903KRWcIiPBRroUhoLKWPTkcO4CCN51j7C5DDxObXSTnjicDdIrdRSOuw9f+hwpIeOms/NwRmI&#10;9Zb29fesman3mzaQ3j8+P6Ex11eZugeR6Jz+zPCLz+hQMdMuHLyNYjAwz9QtW3nhwbrWqzsQOwO5&#10;znOQVSn/N6h+AFBLAwQUAAAACACHTuJAgNCVstwBAACcAwAADgAAAGRycy9lMm9Eb2MueG1srVPN&#10;jtMwEL4j8Q6W7zRNpK62UdM9UJYLgpUWHmBqO4kl/8njbdqX4AWQuMGJI3fehuUxGLuly88FIXKY&#10;jD2fP8/3ZbK62lvDdiqi9q7j9WzOmXLCS+2Gjr95ff3kkjNM4CQY71THDwr51frxo9UUWtX40Rup&#10;IiMSh+0UOj6mFNqqQjEqCzjzQTkq9j5aSLSMQyUjTMRuTdXM5xfV5KMM0QuFSLubY5GvC3/fK5Fe&#10;9T2qxEzHqbdUYixxm2O1XkE7RAijFqc24B+6sKAdXXqm2kACdhf1H1RWi+jR92kmvK1832uhigZS&#10;U89/U3M7QlBFC5mD4WwT/j9a8XJ3E5mWHW84c2DpE92/+/z17YdvX95TvP/0kTXZpClgS9jbcBNP&#10;K6Q0K9730eY3aWH7YuzhbKzaJyZos16QuiX5L6jWXCwv63qRWauH4yFieq68ZTnpuNEuK4cWdi8w&#10;HaE/IHnbODZ1fLloFkQKNDi9gUSpDSQF3VDOojdaXmtj8gmMw/apiWwHeRTKc2rhF1i+ZAM4HnGl&#10;lGHQjgrkMydZOgQyydE089yCVZIzo2j4c1aQCbT5GySpN45MyN4e3czZ1ssDfZK7EPUwkhN16TJX&#10;aASKZadxzTP287owPfxU6+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5lp5P2AAAAAkBAAAPAAAA&#10;AAAAAAEAIAAAACIAAABkcnMvZG93bnJldi54bWxQSwECFAAUAAAACACHTuJAgNCVstwBAACcAwAA&#10;DgAAAAAAAAABACAAAAAn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7620</wp:posOffset>
                      </wp:positionV>
                      <wp:extent cx="1557655" cy="1290955"/>
                      <wp:effectExtent l="3175" t="3810" r="20320" b="1968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7655" cy="129095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9pt;margin-top:0.6pt;height:101.65pt;width:122.65pt;z-index:-251657216;mso-width-relative:page;mso-height-relative:page;" filled="f" stroked="t" coordsize="21600,21600" o:gfxdata="UEsDBAoAAAAAAIdO4kAAAAAAAAAAAAAAAAAEAAAAZHJzL1BLAwQUAAAACACHTuJAI6VvSdYAAAAI&#10;AQAADwAAAGRycy9kb3ducmV2LnhtbE2PT0/DMAzF70h8h8hIXKYtWUcRlKY7AL1xYYC4eo1pKxqn&#10;a7I/8OkxJ7j5+Vnv/VyuT35QB5piH9jCcmFAETfB9dxaeH2p5zegYkJ2OAQmC18UYV2dn5VYuHDk&#10;ZzpsUqskhGOBFrqUxkLr2HTkMS7CSCzeR5g8JpFTq92ERwn3g86MudYee5aGDke676j53Oy9hVi/&#10;0a7+njUz875qA2W7h6dHtPbyYmnuQCU6pb9j+MUXdKiEaRv27KIaLMxvhTzJPgMldrbKc1BbGcxV&#10;Droq9f8Hqh9QSwMEFAAAAAgAh07iQLpAaZ/cAQAAnAMAAA4AAABkcnMvZTJvRG9jLnhtbK1TzY7T&#10;MBC+I/EOlu80SaUuNGq6B8pyQbDSwgNMbSex5D95vE37ErwAEjc4ceTO27A8BmO3dPm5IEQOkxn7&#10;85f5Pk9Wl3tr2E5F1N51vJnVnCknvNRu6Pib11ePnnCGCZwE453q+EEhv1w/fLCaQqvmfvRGqsiI&#10;xGE7hY6PKYW2qlCMygLOfFCONnsfLSQq41DJCBOxW1PN6/qimnyUIXqhEGl1c9zk68Lf90qkV32P&#10;KjHTceotlRhL3OZYrVfQDhHCqMWpDfiHLixoRx89U20gAbuN+g8qq0X06Ps0E95Wvu+1UEUDqWnq&#10;39TcjBBU0ULmYDjbhP+PVrzcXUemJd0dZw4sXdHdu89f33749uU9xbtPH1mTTZoCtoS9CdfxVCGl&#10;WfG+jza/SQvbF2MPZ2PVPjFBi81i8fhiseBM0F4zX9ZLKoinuj8eIqbnyluWk44b7bJyaGH3AtMR&#10;+gOSl41jU8eXi3kmBRqc3kCi1AaSgm4oZ9EbLa+0MfkExmH71ES2gzwK5Tm18Assf2QDOB5xZSvD&#10;oB0VyGdOsnQIZJKjaea5BaskZ0bR8OesIBNo8zdIUm8cmZC9PbqZs62XB7qS2xD1MJITxf6CoREo&#10;lp3GNc/Yz3Vhuv+p1t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6VvSdYAAAAIAQAADwAAAAAA&#10;AAABACAAAAAiAAAAZHJzL2Rvd25yZXYueG1sUEsBAhQAFAAAAAgAh07iQLpAaZ/cAQAAnAMAAA4A&#10;AAAAAAAAAQAgAAAAJQ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1905</wp:posOffset>
                      </wp:positionV>
                      <wp:extent cx="1557655" cy="728345"/>
                      <wp:effectExtent l="1905" t="4445" r="2540" b="1016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7655" cy="7283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35pt;margin-top:0.15pt;height:57.35pt;width:122.65pt;z-index:-251658240;mso-width-relative:page;mso-height-relative:page;" filled="f" stroked="t" coordsize="21600,21600" o:gfxdata="UEsDBAoAAAAAAIdO4kAAAAAAAAAAAAAAAAAEAAAAZHJzL1BLAwQUAAAACACHTuJAYoGh3NcAAAAI&#10;AQAADwAAAGRycy9kb3ducmV2LnhtbE2Py07DMBBF90j8gzVIbKrWTgIFhThdANmxoVB1O02GJCIe&#10;p7H7gK9nWMFydI/uPVOszm5QR5pC79lCsjCgiGvf9NxaeH+r5vegQkRucPBMFr4owKq8vCgwb/yJ&#10;X+m4jq2SEg45WuhiHHOtQ92Rw7DwI7FkH35yGOWcWt1MeJJyN+jUmKV22LMsdDjSY0f15/rgLIRq&#10;Q/vqe1bPzDZrPaX7p5dntPb6KjEPoCKd4x8Mv/qiDqU47fyBm6AGC/PE3AlqIQMlcZrdLEHthEtu&#10;Deiy0P8fKH8AUEsDBBQAAAAIAIdO4kDzH2zu3QEAAJsDAAAOAAAAZHJzL2Uyb0RvYy54bWytU0uO&#10;1DAQ3SNxB8t7Ov0hM0PU6VnQDBsEIw0coNp2Ekv+yeXpdF+CCyCxgxVL9tyG4RiU3U0Pnw1CZFEp&#10;u56f671Ulpc7a9hWRdTetXw2mXKmnPBSu77lb15fPbrgDBM4CcY71fK9Qn65evhgOYZGzf3gjVSR&#10;EYnDZgwtH1IKTVWhGJQFnPigHBU7Hy0kWsa+khFGYremmk+nZ9XoowzRC4VIu+tDka8Kf9cpkV51&#10;HarETMupt1RiLHGTY7VaQtNHCIMWxzbgH7qwoB1deqJaQwJ2G/UfVFaL6NF3aSK8rXzXaaGKBlIz&#10;m/6m5maAoIoWMgfDySb8f7Ti5fY6Mi1bvuDMgaVPdPfu89e3H759eU/x7tNHtsgmjQEbwt6E63hc&#10;IaVZ8a6LNr9JC9sVY/cnY9UuMUGbs7o+P6trzgTVzucXi8d1Jq3uT4eI6bnyluWk5Ua7LBwa2L7A&#10;dID+gORt49jY8if1PHMCzU1nIFFqAylB15ez6I2WV9qYfAJjv3lqIttCnoTyHFv4BZYvWQMOB1wp&#10;ZRg0gwL5zEmW9oE8cjTMPLdgleTMKJr9nBVkAm3+BknqjSMTsrUHM3O28XJPX+Q2RN0P5MSsdJkr&#10;NAHFsuO05hH7eV2Y7v+p1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igaHc1wAAAAgBAAAPAAAA&#10;AAAAAAEAIAAAACIAAABkcnMvZG93bnJldi54bWxQSwECFAAUAAAACACHTuJA8x9s7t0BAACbAwAA&#10;DgAAAAAAAAABACAAAAAm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cs="宋体"/>
                <w:kern w:val="0"/>
                <w:sz w:val="18"/>
                <w:szCs w:val="18"/>
              </w:rPr>
              <w:t>项目及权重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left="1530" w:hanging="1530" w:hangingChars="8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kern w:val="0"/>
                <w:sz w:val="18"/>
                <w:szCs w:val="18"/>
              </w:rPr>
              <w:t>子项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 w:cs="宋体"/>
                <w:kern w:val="0"/>
                <w:sz w:val="18"/>
                <w:szCs w:val="18"/>
              </w:rPr>
              <w:t>分</w:t>
            </w:r>
          </w:p>
          <w:p>
            <w:pPr>
              <w:widowControl/>
              <w:ind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cs="宋体"/>
                <w:kern w:val="0"/>
                <w:sz w:val="18"/>
                <w:szCs w:val="18"/>
              </w:rPr>
              <w:t>数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宋体"/>
                <w:kern w:val="0"/>
                <w:sz w:val="18"/>
                <w:szCs w:val="18"/>
              </w:rPr>
              <w:t>位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cs="宋体"/>
                <w:kern w:val="0"/>
                <w:sz w:val="18"/>
                <w:szCs w:val="18"/>
              </w:rPr>
              <w:t>名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cs="宋体"/>
                <w:kern w:val="0"/>
                <w:sz w:val="18"/>
                <w:szCs w:val="18"/>
              </w:rPr>
              <w:t>称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</w:t>
            </w:r>
          </w:p>
        </w:tc>
        <w:tc>
          <w:tcPr>
            <w:tcW w:w="18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资格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公司业绩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（20分）</w:t>
            </w:r>
          </w:p>
        </w:tc>
        <w:tc>
          <w:tcPr>
            <w:tcW w:w="20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项目设计费用、工期安排及计划实施合理性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40分）</w:t>
            </w:r>
          </w:p>
        </w:tc>
        <w:tc>
          <w:tcPr>
            <w:tcW w:w="22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项目负责人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职称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（最高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分）</w:t>
            </w:r>
          </w:p>
        </w:tc>
        <w:tc>
          <w:tcPr>
            <w:tcW w:w="18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相应经营范围及设计资质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类似工程业绩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20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  <w:jc w:val="center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有具备承担该项目任务资格资质，设计甲级资质的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；乙级资质的得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10分；无不得分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有类似工程业绩，每项得5分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项目设计费用、工期安排及计划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、人员投入等情况进行打分（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0-40分，最高为40分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高级职称得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20分；中级职称得10分；初级职称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无不得分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 w:val="18"/>
                <w:szCs w:val="18"/>
              </w:rPr>
              <w:t>1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pacing w:val="-14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pacing w:val="-14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pacing w:val="-14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ind w:left="810" w:hanging="810" w:hangingChars="450"/>
        <w:jc w:val="left"/>
        <w:rPr>
          <w:rFonts w:hint="eastAsia" w:cs="宋体"/>
          <w:kern w:val="0"/>
          <w:sz w:val="18"/>
          <w:szCs w:val="18"/>
        </w:rPr>
      </w:pPr>
    </w:p>
    <w:p>
      <w:pPr>
        <w:widowControl/>
        <w:ind w:left="810" w:hanging="810" w:hangingChars="450"/>
        <w:jc w:val="left"/>
        <w:rPr>
          <w:rFonts w:hint="eastAsia" w:ascii="宋体" w:hAnsi="宋体"/>
          <w:sz w:val="18"/>
          <w:szCs w:val="18"/>
          <w:lang w:eastAsia="zh-CN"/>
        </w:rPr>
      </w:pPr>
      <w:r>
        <w:rPr>
          <w:rFonts w:hint="eastAsia" w:cs="宋体"/>
          <w:kern w:val="0"/>
          <w:sz w:val="18"/>
          <w:szCs w:val="18"/>
        </w:rPr>
        <w:t>说明</w:t>
      </w:r>
      <w:r>
        <w:rPr>
          <w:rFonts w:hint="eastAsia" w:cs="宋体"/>
          <w:kern w:val="0"/>
          <w:sz w:val="18"/>
          <w:szCs w:val="18"/>
          <w:lang w:eastAsia="zh-CN"/>
        </w:rPr>
        <w:t>：</w:t>
      </w:r>
      <w:r>
        <w:rPr>
          <w:rFonts w:hint="eastAsia" w:ascii="宋体" w:hAnsi="宋体"/>
          <w:sz w:val="18"/>
          <w:szCs w:val="18"/>
        </w:rPr>
        <w:t>企业201</w:t>
      </w:r>
      <w:r>
        <w:rPr>
          <w:rFonts w:hint="eastAsia" w:ascii="宋体" w:hAnsi="宋体"/>
          <w:sz w:val="18"/>
          <w:szCs w:val="18"/>
          <w:lang w:val="en-US" w:eastAsia="zh-CN"/>
        </w:rPr>
        <w:t>6</w:t>
      </w:r>
      <w:r>
        <w:rPr>
          <w:rFonts w:hint="eastAsia" w:ascii="宋体" w:hAnsi="宋体"/>
          <w:sz w:val="18"/>
          <w:szCs w:val="18"/>
        </w:rPr>
        <w:t>年</w:t>
      </w:r>
      <w:r>
        <w:rPr>
          <w:rFonts w:hint="eastAsia" w:ascii="宋体" w:hAnsi="宋体"/>
          <w:sz w:val="18"/>
          <w:szCs w:val="18"/>
          <w:lang w:val="en-US" w:eastAsia="zh-CN"/>
        </w:rPr>
        <w:t>1</w:t>
      </w:r>
      <w:r>
        <w:rPr>
          <w:rFonts w:hint="eastAsia" w:ascii="宋体" w:hAnsi="宋体"/>
          <w:sz w:val="18"/>
          <w:szCs w:val="18"/>
        </w:rPr>
        <w:t>月至今完成过类似工程业绩（需提供项目合同）</w:t>
      </w:r>
      <w:r>
        <w:rPr>
          <w:rFonts w:hint="eastAsia" w:ascii="宋体" w:hAnsi="宋体"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080" w:right="1440" w:bottom="1080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037DB"/>
    <w:rsid w:val="4560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广州天河软件园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2018-09-25T08:29:00Z</dcterms:created>
  <dc:creator>fwzx2015</dc:creator>
  <cp:lastModifiedBy>fwzx2015</cp:lastModifiedBy>
  <dcterms:modified xsi:type="dcterms:W3CDTF">2018-09-25T08:30:54Z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