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jc w:val="center"/>
      </w:pPr>
    </w:p>
    <w:p>
      <w:pPr>
        <w:spacing w:line="120" w:lineRule="auto"/>
        <w:jc w:val="center"/>
      </w:pPr>
    </w:p>
    <w:p>
      <w:pPr>
        <w:spacing w:line="120" w:lineRule="auto"/>
        <w:jc w:val="center"/>
      </w:pPr>
    </w:p>
    <w:p>
      <w:pPr>
        <w:spacing w:line="120" w:lineRule="auto"/>
        <w:jc w:val="center"/>
      </w:pPr>
    </w:p>
    <w:p>
      <w:pPr>
        <w:spacing w:line="120" w:lineRule="auto"/>
        <w:jc w:val="center"/>
      </w:pPr>
    </w:p>
    <w:p>
      <w:pPr>
        <w:spacing w:line="120" w:lineRule="auto"/>
        <w:jc w:val="center"/>
        <w:rPr>
          <w:rFonts w:ascii="宋体" w:hAnsi="宋体"/>
          <w:b/>
          <w:sz w:val="44"/>
          <w:szCs w:val="44"/>
        </w:rPr>
      </w:pPr>
    </w:p>
    <w:p>
      <w:pPr>
        <w:spacing w:line="480" w:lineRule="auto"/>
        <w:ind w:left="1800" w:hanging="1800" w:hangingChars="500"/>
        <w:jc w:val="center"/>
        <w:rPr>
          <w:rFonts w:hint="eastAsia" w:ascii="黑体" w:hAnsi="黑体" w:eastAsia="黑体"/>
          <w:sz w:val="36"/>
          <w:szCs w:val="32"/>
          <w:lang w:val="en-US" w:eastAsia="zh-CN"/>
        </w:rPr>
      </w:pPr>
      <w:r>
        <w:rPr>
          <w:rFonts w:hint="eastAsia" w:ascii="黑体" w:hAnsi="黑体" w:eastAsia="黑体"/>
          <w:sz w:val="36"/>
          <w:szCs w:val="32"/>
          <w:lang w:val="en-US" w:eastAsia="zh-CN"/>
        </w:rPr>
        <w:t>2019年天河科技园园区产业扶持政策</w:t>
      </w:r>
    </w:p>
    <w:p>
      <w:pPr>
        <w:spacing w:line="480" w:lineRule="auto"/>
        <w:ind w:left="1800" w:hanging="1800" w:hangingChars="500"/>
        <w:jc w:val="center"/>
        <w:rPr>
          <w:rFonts w:ascii="黑体" w:hAnsi="黑体" w:eastAsia="黑体"/>
          <w:sz w:val="36"/>
          <w:szCs w:val="32"/>
        </w:rPr>
      </w:pPr>
      <w:r>
        <w:rPr>
          <w:rFonts w:hint="eastAsia" w:ascii="黑体" w:hAnsi="黑体" w:eastAsia="黑体"/>
          <w:sz w:val="36"/>
          <w:szCs w:val="32"/>
          <w:lang w:val="en-US" w:eastAsia="zh-CN"/>
        </w:rPr>
        <w:t>受理工作外包</w:t>
      </w:r>
      <w:r>
        <w:rPr>
          <w:rFonts w:hint="eastAsia" w:ascii="黑体" w:hAnsi="黑体" w:eastAsia="黑体"/>
          <w:sz w:val="36"/>
          <w:szCs w:val="32"/>
        </w:rPr>
        <w:t>项目</w:t>
      </w:r>
    </w:p>
    <w:p>
      <w:pPr>
        <w:spacing w:line="120" w:lineRule="auto"/>
        <w:rPr>
          <w:rFonts w:ascii="宋体" w:hAnsi="宋体"/>
          <w:b/>
          <w:sz w:val="72"/>
          <w:szCs w:val="72"/>
        </w:rPr>
      </w:pPr>
    </w:p>
    <w:p>
      <w:pPr>
        <w:spacing w:line="120" w:lineRule="auto"/>
        <w:jc w:val="center"/>
        <w:rPr>
          <w:rFonts w:ascii="宋体" w:hAnsi="宋体"/>
          <w:b/>
          <w:sz w:val="72"/>
          <w:szCs w:val="72"/>
        </w:rPr>
      </w:pPr>
    </w:p>
    <w:p>
      <w:pPr>
        <w:spacing w:line="120" w:lineRule="auto"/>
        <w:jc w:val="center"/>
        <w:rPr>
          <w:rFonts w:ascii="宋体" w:hAnsi="宋体"/>
          <w:b/>
          <w:sz w:val="72"/>
          <w:szCs w:val="72"/>
        </w:rPr>
      </w:pPr>
    </w:p>
    <w:p>
      <w:pPr>
        <w:spacing w:line="120" w:lineRule="auto"/>
        <w:jc w:val="center"/>
        <w:rPr>
          <w:rFonts w:ascii="宋体" w:hAnsi="宋体"/>
          <w:b/>
          <w:sz w:val="84"/>
          <w:szCs w:val="84"/>
        </w:rPr>
      </w:pPr>
      <w:r>
        <w:rPr>
          <w:rFonts w:hint="eastAsia" w:ascii="黑体" w:eastAsia="黑体"/>
          <w:b/>
          <w:bCs/>
          <w:sz w:val="84"/>
          <w:szCs w:val="84"/>
        </w:rPr>
        <w:t>招标</w:t>
      </w:r>
      <w:r>
        <w:rPr>
          <w:rFonts w:ascii="黑体" w:eastAsia="黑体"/>
          <w:b/>
          <w:bCs/>
          <w:sz w:val="84"/>
          <w:szCs w:val="84"/>
        </w:rPr>
        <w:t>文件</w:t>
      </w:r>
    </w:p>
    <w:p>
      <w:pPr>
        <w:jc w:val="center"/>
        <w:rPr>
          <w:rFonts w:ascii="宋体" w:hAnsi="宋体"/>
          <w:b/>
          <w:sz w:val="52"/>
          <w:szCs w:val="52"/>
        </w:rPr>
      </w:pPr>
    </w:p>
    <w:p>
      <w:pPr>
        <w:jc w:val="center"/>
        <w:rPr>
          <w:rFonts w:ascii="宋体" w:hAnsi="宋体"/>
          <w:b/>
          <w:sz w:val="72"/>
          <w:szCs w:val="72"/>
        </w:rPr>
      </w:pPr>
    </w:p>
    <w:p>
      <w:pPr>
        <w:jc w:val="center"/>
        <w:rPr>
          <w:rFonts w:ascii="宋体" w:hAnsi="宋体"/>
          <w:b/>
          <w:sz w:val="72"/>
          <w:szCs w:val="72"/>
        </w:rPr>
      </w:pPr>
    </w:p>
    <w:p>
      <w:pPr>
        <w:ind w:left="538"/>
        <w:rPr>
          <w:rFonts w:ascii="宋体" w:hAnsi="宋体"/>
          <w:b/>
          <w:sz w:val="72"/>
          <w:szCs w:val="72"/>
        </w:rPr>
      </w:pPr>
    </w:p>
    <w:p>
      <w:pPr>
        <w:pStyle w:val="8"/>
        <w:widowControl w:val="0"/>
        <w:spacing w:line="360" w:lineRule="auto"/>
        <w:ind w:firstLine="723"/>
        <w:jc w:val="center"/>
        <w:rPr>
          <w:rFonts w:ascii="黑体" w:hAnsi="黑体" w:eastAsia="黑体"/>
          <w:bCs/>
          <w:sz w:val="36"/>
          <w:szCs w:val="36"/>
        </w:rPr>
      </w:pPr>
      <w:r>
        <w:rPr>
          <w:rFonts w:ascii="黑体" w:hAnsi="黑体" w:eastAsia="黑体"/>
          <w:b/>
          <w:sz w:val="36"/>
          <w:szCs w:val="36"/>
        </w:rPr>
        <w:t>招标人：</w:t>
      </w:r>
      <w:r>
        <w:rPr>
          <w:rFonts w:hint="eastAsia" w:ascii="黑体" w:hAnsi="黑体" w:eastAsia="黑体"/>
          <w:sz w:val="36"/>
          <w:szCs w:val="32"/>
        </w:rPr>
        <w:t>广州高新区天河科技园管理委员会</w:t>
      </w:r>
    </w:p>
    <w:p>
      <w:pPr>
        <w:spacing w:line="360" w:lineRule="auto"/>
        <w:jc w:val="center"/>
        <w:rPr>
          <w:rFonts w:ascii="宋体" w:hAnsi="宋体"/>
          <w:b/>
          <w:sz w:val="32"/>
        </w:rPr>
      </w:pPr>
      <w:r>
        <w:rPr>
          <w:rFonts w:hint="eastAsia" w:ascii="黑体" w:hAnsi="黑体" w:eastAsia="黑体"/>
          <w:kern w:val="0"/>
          <w:sz w:val="36"/>
          <w:szCs w:val="36"/>
        </w:rPr>
        <w:t>二○一</w:t>
      </w:r>
      <w:r>
        <w:rPr>
          <w:rFonts w:hint="eastAsia" w:ascii="黑体" w:hAnsi="黑体" w:eastAsia="黑体"/>
          <w:kern w:val="0"/>
          <w:sz w:val="36"/>
          <w:szCs w:val="36"/>
          <w:lang w:eastAsia="zh-CN"/>
        </w:rPr>
        <w:t>九</w:t>
      </w:r>
      <w:r>
        <w:rPr>
          <w:rFonts w:hint="eastAsia" w:ascii="黑体" w:hAnsi="黑体" w:eastAsia="黑体"/>
          <w:kern w:val="0"/>
          <w:sz w:val="36"/>
          <w:szCs w:val="36"/>
        </w:rPr>
        <w:t>年</w:t>
      </w:r>
      <w:r>
        <w:rPr>
          <w:rFonts w:hint="eastAsia" w:ascii="黑体" w:hAnsi="黑体" w:eastAsia="黑体"/>
          <w:kern w:val="0"/>
          <w:sz w:val="36"/>
          <w:szCs w:val="36"/>
          <w:lang w:eastAsia="zh-CN"/>
        </w:rPr>
        <w:t>一</w:t>
      </w:r>
      <w:r>
        <w:rPr>
          <w:rFonts w:hint="eastAsia" w:ascii="黑体" w:hAnsi="黑体" w:eastAsia="黑体"/>
          <w:kern w:val="0"/>
          <w:sz w:val="36"/>
          <w:szCs w:val="36"/>
        </w:rPr>
        <w:t>月</w:t>
      </w:r>
    </w:p>
    <w:p>
      <w:pPr>
        <w:rPr>
          <w:b/>
          <w:bCs/>
          <w:sz w:val="28"/>
          <w:szCs w:val="28"/>
        </w:rPr>
      </w:pPr>
    </w:p>
    <w:p>
      <w:pPr>
        <w:rPr>
          <w:b/>
          <w:bCs/>
          <w:sz w:val="28"/>
          <w:szCs w:val="28"/>
        </w:rPr>
      </w:pPr>
    </w:p>
    <w:p>
      <w:pPr>
        <w:jc w:val="center"/>
        <w:rPr>
          <w:b/>
          <w:bCs/>
          <w:sz w:val="28"/>
          <w:szCs w:val="28"/>
        </w:rPr>
      </w:pPr>
      <w:r>
        <w:rPr>
          <w:rFonts w:hint="eastAsia"/>
          <w:b/>
          <w:bCs/>
          <w:sz w:val="28"/>
          <w:szCs w:val="28"/>
        </w:rPr>
        <w:t>第一章供应商须知</w:t>
      </w:r>
    </w:p>
    <w:p>
      <w:pPr>
        <w:rPr>
          <w:b/>
          <w:bCs/>
          <w:sz w:val="28"/>
          <w:szCs w:val="28"/>
        </w:rPr>
      </w:pPr>
      <w:r>
        <w:rPr>
          <w:rFonts w:hint="eastAsia"/>
          <w:b/>
          <w:bCs/>
          <w:sz w:val="28"/>
          <w:szCs w:val="28"/>
        </w:rPr>
        <w:t>一</w:t>
      </w:r>
      <w:r>
        <w:rPr>
          <w:b/>
          <w:bCs/>
          <w:sz w:val="28"/>
          <w:szCs w:val="28"/>
        </w:rPr>
        <w:t>、</w:t>
      </w:r>
      <w:r>
        <w:rPr>
          <w:rFonts w:hint="eastAsia"/>
          <w:b/>
          <w:bCs/>
          <w:sz w:val="28"/>
          <w:szCs w:val="28"/>
        </w:rPr>
        <w:t>项目名称</w:t>
      </w:r>
    </w:p>
    <w:p>
      <w:pPr>
        <w:spacing w:line="480" w:lineRule="auto"/>
        <w:ind w:left="1199" w:leftChars="228" w:hanging="720" w:hangingChars="300"/>
        <w:rPr>
          <w:rFonts w:hAnsi="宋体"/>
          <w:snapToGrid w:val="0"/>
          <w:kern w:val="0"/>
          <w:sz w:val="24"/>
        </w:rPr>
      </w:pPr>
      <w:r>
        <w:rPr>
          <w:rFonts w:hint="eastAsia" w:ascii="宋体" w:hAnsi="宋体" w:eastAsia="宋体" w:cs="Courier New"/>
          <w:snapToGrid w:val="0"/>
          <w:kern w:val="0"/>
          <w:sz w:val="24"/>
          <w:szCs w:val="24"/>
          <w:lang w:val="en-US" w:eastAsia="zh-CN" w:bidi="ar-SA"/>
        </w:rPr>
        <w:t>2019年天河科技园园区产业扶持政策受理工作外包项目</w:t>
      </w:r>
    </w:p>
    <w:p>
      <w:pPr>
        <w:rPr>
          <w:b/>
          <w:bCs/>
          <w:sz w:val="28"/>
          <w:szCs w:val="28"/>
        </w:rPr>
      </w:pPr>
      <w:r>
        <w:rPr>
          <w:rFonts w:hint="eastAsia"/>
          <w:b/>
          <w:bCs/>
          <w:sz w:val="28"/>
          <w:szCs w:val="28"/>
        </w:rPr>
        <w:t>二、采购限价</w:t>
      </w:r>
    </w:p>
    <w:p>
      <w:pPr>
        <w:pStyle w:val="4"/>
        <w:spacing w:line="360" w:lineRule="auto"/>
        <w:ind w:firstLine="480" w:firstLineChars="200"/>
        <w:rPr>
          <w:rFonts w:hint="eastAsia" w:hAnsi="宋体"/>
          <w:snapToGrid w:val="0"/>
          <w:kern w:val="0"/>
          <w:sz w:val="24"/>
          <w:szCs w:val="24"/>
        </w:rPr>
      </w:pPr>
      <w:r>
        <w:rPr>
          <w:rFonts w:hint="eastAsia" w:hAnsi="宋体"/>
          <w:snapToGrid w:val="0"/>
          <w:kern w:val="0"/>
          <w:sz w:val="24"/>
          <w:szCs w:val="24"/>
        </w:rPr>
        <w:t>本研究项目费用最高限额为</w:t>
      </w:r>
      <w:r>
        <w:rPr>
          <w:rFonts w:hint="eastAsia" w:hAnsi="宋体"/>
          <w:snapToGrid w:val="0"/>
          <w:kern w:val="0"/>
          <w:sz w:val="24"/>
          <w:szCs w:val="24"/>
          <w:lang w:val="en-US" w:eastAsia="zh-CN"/>
        </w:rPr>
        <w:t>15</w:t>
      </w:r>
      <w:r>
        <w:rPr>
          <w:rFonts w:hint="eastAsia" w:hAnsi="宋体"/>
          <w:snapToGrid w:val="0"/>
          <w:kern w:val="0"/>
          <w:sz w:val="24"/>
          <w:szCs w:val="24"/>
        </w:rPr>
        <w:t>万元。</w:t>
      </w:r>
    </w:p>
    <w:p>
      <w:pPr>
        <w:numPr>
          <w:ilvl w:val="0"/>
          <w:numId w:val="1"/>
        </w:numPr>
        <w:rPr>
          <w:b/>
          <w:bCs/>
          <w:sz w:val="28"/>
          <w:szCs w:val="28"/>
        </w:rPr>
      </w:pPr>
      <w:r>
        <w:rPr>
          <w:rFonts w:hint="eastAsia"/>
          <w:b/>
          <w:bCs/>
          <w:sz w:val="28"/>
          <w:szCs w:val="28"/>
        </w:rPr>
        <w:t>服务周期</w:t>
      </w:r>
    </w:p>
    <w:p>
      <w:pPr>
        <w:pStyle w:val="4"/>
        <w:spacing w:line="360" w:lineRule="auto"/>
        <w:ind w:firstLine="480" w:firstLineChars="200"/>
        <w:rPr>
          <w:rFonts w:hint="eastAsia" w:hAnsi="宋体"/>
          <w:snapToGrid w:val="0"/>
          <w:kern w:val="0"/>
          <w:sz w:val="24"/>
          <w:szCs w:val="24"/>
        </w:rPr>
      </w:pPr>
      <w:r>
        <w:rPr>
          <w:rFonts w:hint="eastAsia" w:hAnsi="宋体"/>
          <w:snapToGrid w:val="0"/>
          <w:kern w:val="0"/>
          <w:sz w:val="24"/>
          <w:szCs w:val="24"/>
        </w:rPr>
        <w:t>本项目服务期</w:t>
      </w:r>
      <w:r>
        <w:rPr>
          <w:rFonts w:hint="eastAsia" w:hAnsi="宋体"/>
          <w:snapToGrid w:val="0"/>
          <w:kern w:val="0"/>
          <w:sz w:val="24"/>
          <w:szCs w:val="24"/>
          <w:lang w:eastAsia="zh-CN"/>
        </w:rPr>
        <w:t>为</w:t>
      </w:r>
      <w:r>
        <w:rPr>
          <w:rFonts w:hint="eastAsia" w:hAnsi="宋体"/>
          <w:snapToGrid w:val="0"/>
          <w:kern w:val="0"/>
          <w:sz w:val="24"/>
          <w:szCs w:val="24"/>
          <w:lang w:val="en-US" w:eastAsia="zh-CN"/>
        </w:rPr>
        <w:t>政策申报系统开放之日起至完成扶持资金拨付之日为止。</w:t>
      </w:r>
      <w:r>
        <w:rPr>
          <w:rFonts w:hint="eastAsia" w:hAnsi="宋体"/>
          <w:snapToGrid w:val="0"/>
          <w:kern w:val="0"/>
          <w:sz w:val="24"/>
          <w:szCs w:val="24"/>
        </w:rPr>
        <w:t>。</w:t>
      </w:r>
    </w:p>
    <w:p>
      <w:pPr>
        <w:numPr>
          <w:ilvl w:val="0"/>
          <w:numId w:val="1"/>
        </w:numPr>
        <w:rPr>
          <w:b/>
          <w:bCs/>
          <w:sz w:val="28"/>
          <w:szCs w:val="28"/>
        </w:rPr>
      </w:pPr>
      <w:r>
        <w:rPr>
          <w:rFonts w:hint="eastAsia"/>
          <w:b/>
          <w:bCs/>
          <w:sz w:val="28"/>
          <w:szCs w:val="28"/>
        </w:rPr>
        <w:t>递交投标文件时间及地点</w:t>
      </w:r>
    </w:p>
    <w:p>
      <w:pPr>
        <w:pStyle w:val="4"/>
        <w:spacing w:line="360" w:lineRule="auto"/>
        <w:ind w:firstLine="480" w:firstLineChars="200"/>
        <w:rPr>
          <w:b/>
          <w:bCs/>
          <w:sz w:val="28"/>
          <w:szCs w:val="28"/>
        </w:rPr>
      </w:pPr>
      <w:r>
        <w:rPr>
          <w:rFonts w:hint="eastAsia" w:hAnsi="宋体"/>
          <w:snapToGrid w:val="0"/>
          <w:kern w:val="0"/>
          <w:sz w:val="24"/>
          <w:szCs w:val="24"/>
        </w:rPr>
        <w:t>投标文件时间须于</w:t>
      </w:r>
      <w:r>
        <w:rPr>
          <w:rFonts w:hint="eastAsia" w:hAnsi="宋体"/>
          <w:snapToGrid w:val="0"/>
          <w:kern w:val="0"/>
          <w:sz w:val="24"/>
          <w:szCs w:val="24"/>
          <w:u w:val="single"/>
        </w:rPr>
        <w:t>201</w:t>
      </w:r>
      <w:r>
        <w:rPr>
          <w:rFonts w:hint="eastAsia" w:hAnsi="宋体"/>
          <w:snapToGrid w:val="0"/>
          <w:kern w:val="0"/>
          <w:sz w:val="24"/>
          <w:szCs w:val="24"/>
          <w:u w:val="single"/>
          <w:lang w:val="en-US" w:eastAsia="zh-CN"/>
        </w:rPr>
        <w:t>9</w:t>
      </w:r>
      <w:r>
        <w:rPr>
          <w:rFonts w:hint="eastAsia" w:hAnsi="宋体"/>
          <w:snapToGrid w:val="0"/>
          <w:kern w:val="0"/>
          <w:sz w:val="24"/>
          <w:szCs w:val="24"/>
          <w:u w:val="single"/>
        </w:rPr>
        <w:t>年</w:t>
      </w:r>
      <w:r>
        <w:rPr>
          <w:rFonts w:hint="eastAsia" w:hAnsi="宋体"/>
          <w:snapToGrid w:val="0"/>
          <w:kern w:val="0"/>
          <w:sz w:val="24"/>
          <w:szCs w:val="24"/>
          <w:u w:val="single"/>
          <w:lang w:val="en-US" w:eastAsia="zh-CN"/>
        </w:rPr>
        <w:t>1</w:t>
      </w:r>
      <w:r>
        <w:rPr>
          <w:rFonts w:hint="eastAsia" w:hAnsi="宋体"/>
          <w:snapToGrid w:val="0"/>
          <w:kern w:val="0"/>
          <w:sz w:val="24"/>
          <w:szCs w:val="24"/>
          <w:u w:val="single"/>
        </w:rPr>
        <w:t>月</w:t>
      </w:r>
      <w:r>
        <w:rPr>
          <w:rFonts w:hint="eastAsia" w:hAnsi="宋体"/>
          <w:snapToGrid w:val="0"/>
          <w:kern w:val="0"/>
          <w:sz w:val="24"/>
          <w:szCs w:val="24"/>
          <w:u w:val="single"/>
          <w:lang w:val="en-US" w:eastAsia="zh-CN"/>
        </w:rPr>
        <w:t>25</w:t>
      </w:r>
      <w:r>
        <w:rPr>
          <w:rFonts w:hint="eastAsia" w:hAnsi="宋体"/>
          <w:snapToGrid w:val="0"/>
          <w:kern w:val="0"/>
          <w:sz w:val="24"/>
          <w:szCs w:val="24"/>
          <w:u w:val="single"/>
        </w:rPr>
        <w:t>日下午</w:t>
      </w:r>
      <w:r>
        <w:rPr>
          <w:rFonts w:hint="eastAsia" w:hAnsi="宋体"/>
          <w:snapToGrid w:val="0"/>
          <w:kern w:val="0"/>
          <w:sz w:val="24"/>
          <w:szCs w:val="24"/>
          <w:u w:val="single"/>
          <w:lang w:val="en-US" w:eastAsia="zh-CN"/>
        </w:rPr>
        <w:t>17</w:t>
      </w:r>
      <w:r>
        <w:rPr>
          <w:rFonts w:hint="eastAsia" w:hAnsi="宋体"/>
          <w:snapToGrid w:val="0"/>
          <w:kern w:val="0"/>
          <w:sz w:val="24"/>
          <w:szCs w:val="24"/>
          <w:u w:val="single"/>
        </w:rPr>
        <w:t>:30</w:t>
      </w:r>
      <w:r>
        <w:rPr>
          <w:rFonts w:hint="eastAsia" w:hAnsi="宋体"/>
          <w:snapToGrid w:val="0"/>
          <w:kern w:val="0"/>
          <w:sz w:val="24"/>
          <w:szCs w:val="24"/>
        </w:rPr>
        <w:t>前递交，地点为广州市天河区高普路103</w:t>
      </w:r>
      <w:r>
        <w:rPr>
          <w:rFonts w:hint="eastAsia" w:hAnsi="宋体"/>
          <w:snapToGrid w:val="0"/>
          <w:kern w:val="0"/>
          <w:sz w:val="24"/>
          <w:szCs w:val="24"/>
          <w:lang w:val="en-US" w:eastAsia="zh-CN"/>
        </w:rPr>
        <w:t>7</w:t>
      </w:r>
      <w:r>
        <w:rPr>
          <w:rFonts w:hint="eastAsia" w:hAnsi="宋体"/>
          <w:snapToGrid w:val="0"/>
          <w:kern w:val="0"/>
          <w:sz w:val="24"/>
          <w:szCs w:val="24"/>
        </w:rPr>
        <w:t>号</w:t>
      </w:r>
      <w:r>
        <w:rPr>
          <w:rFonts w:hint="eastAsia" w:hAnsi="宋体"/>
          <w:snapToGrid w:val="0"/>
          <w:kern w:val="0"/>
          <w:sz w:val="24"/>
          <w:szCs w:val="24"/>
          <w:lang w:val="en-US" w:eastAsia="zh-CN"/>
        </w:rPr>
        <w:t>7楼</w:t>
      </w:r>
      <w:r>
        <w:rPr>
          <w:rFonts w:hint="eastAsia" w:hAnsi="宋体"/>
          <w:snapToGrid w:val="0"/>
          <w:kern w:val="0"/>
          <w:sz w:val="24"/>
          <w:szCs w:val="24"/>
        </w:rPr>
        <w:t>。</w:t>
      </w:r>
    </w:p>
    <w:p>
      <w:pPr>
        <w:pStyle w:val="4"/>
        <w:spacing w:line="360" w:lineRule="auto"/>
        <w:rPr>
          <w:rFonts w:hAnsi="宋体"/>
          <w:snapToGrid w:val="0"/>
          <w:kern w:val="0"/>
          <w:sz w:val="24"/>
          <w:szCs w:val="24"/>
        </w:rPr>
      </w:pPr>
    </w:p>
    <w:p>
      <w:pPr>
        <w:jc w:val="center"/>
        <w:rPr>
          <w:b/>
          <w:bCs/>
          <w:sz w:val="28"/>
          <w:szCs w:val="28"/>
        </w:rPr>
      </w:pPr>
      <w:r>
        <w:rPr>
          <w:rFonts w:hint="eastAsia"/>
          <w:b/>
          <w:bCs/>
          <w:sz w:val="28"/>
          <w:szCs w:val="28"/>
        </w:rPr>
        <w:t>第二章项目概况</w:t>
      </w:r>
    </w:p>
    <w:p>
      <w:pPr>
        <w:spacing w:line="560" w:lineRule="exact"/>
        <w:ind w:firstLine="645"/>
        <w:rPr>
          <w:rFonts w:hint="eastAsia" w:ascii="宋体" w:hAnsi="宋体" w:eastAsia="宋体" w:cs="Courier New"/>
          <w:snapToGrid w:val="0"/>
          <w:kern w:val="0"/>
          <w:sz w:val="24"/>
          <w:szCs w:val="24"/>
          <w:lang w:val="en-US" w:eastAsia="zh-CN" w:bidi="ar-SA"/>
        </w:rPr>
      </w:pPr>
      <w:r>
        <w:rPr>
          <w:rFonts w:hint="eastAsia" w:ascii="宋体" w:hAnsi="宋体" w:eastAsia="宋体" w:cs="Courier New"/>
          <w:snapToGrid w:val="0"/>
          <w:kern w:val="0"/>
          <w:sz w:val="24"/>
          <w:szCs w:val="24"/>
          <w:lang w:val="en-US" w:eastAsia="zh-CN" w:bidi="ar-SA"/>
        </w:rPr>
        <w:t>为保障园区产业扶持资金评审工作独立、客观、公平的原则，有效提高政策执行效率，我委拟委托第三方机构受理初审园区部分产业扶持政策的申报，我委则负责政策宣讲、申报组织及申报材料复核，并对审核过程和结果进行全程监督管理。</w:t>
      </w:r>
    </w:p>
    <w:p>
      <w:pPr>
        <w:spacing w:line="360" w:lineRule="auto"/>
        <w:ind w:firstLine="480" w:firstLineChars="200"/>
        <w:rPr>
          <w:rFonts w:hint="eastAsia" w:ascii="宋体" w:hAnsi="宋体" w:eastAsia="宋体" w:cs="Courier New"/>
          <w:snapToGrid w:val="0"/>
          <w:kern w:val="0"/>
          <w:sz w:val="24"/>
          <w:szCs w:val="24"/>
          <w:lang w:val="en-US" w:eastAsia="zh-CN" w:bidi="ar-SA"/>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jc w:val="left"/>
        <w:rPr>
          <w:rFonts w:ascii="宋体" w:hAnsi="宋体"/>
          <w:sz w:val="24"/>
        </w:rPr>
      </w:pPr>
    </w:p>
    <w:p>
      <w:pPr>
        <w:ind w:firstLine="1"/>
        <w:jc w:val="center"/>
        <w:rPr>
          <w:b/>
          <w:bCs/>
          <w:sz w:val="28"/>
          <w:szCs w:val="28"/>
        </w:rPr>
      </w:pPr>
      <w:r>
        <w:rPr>
          <w:rFonts w:hint="eastAsia"/>
          <w:b/>
          <w:bCs/>
          <w:sz w:val="28"/>
          <w:szCs w:val="28"/>
        </w:rPr>
        <w:t>第三章供应商应提供投标文件</w:t>
      </w:r>
    </w:p>
    <w:p>
      <w:pPr>
        <w:rPr>
          <w:b/>
          <w:bCs/>
          <w:sz w:val="28"/>
          <w:szCs w:val="28"/>
        </w:rPr>
      </w:pPr>
      <w:r>
        <w:rPr>
          <w:rFonts w:hint="eastAsia"/>
          <w:b/>
          <w:bCs/>
          <w:sz w:val="28"/>
          <w:szCs w:val="28"/>
        </w:rPr>
        <w:t>一、投标文件构成</w:t>
      </w:r>
    </w:p>
    <w:p>
      <w:pPr>
        <w:rPr>
          <w:b/>
          <w:bCs/>
          <w:sz w:val="28"/>
          <w:szCs w:val="28"/>
        </w:rPr>
      </w:pPr>
      <w:r>
        <w:rPr>
          <w:rFonts w:hint="eastAsia"/>
          <w:b/>
          <w:bCs/>
          <w:sz w:val="28"/>
          <w:szCs w:val="28"/>
        </w:rPr>
        <w:t>（一）商务文件</w:t>
      </w:r>
    </w:p>
    <w:p>
      <w:pPr>
        <w:pStyle w:val="4"/>
        <w:spacing w:line="360" w:lineRule="auto"/>
        <w:ind w:firstLine="480"/>
        <w:rPr>
          <w:rFonts w:hAnsi="宋体"/>
          <w:snapToGrid w:val="0"/>
          <w:kern w:val="0"/>
          <w:sz w:val="24"/>
          <w:szCs w:val="24"/>
        </w:rPr>
      </w:pPr>
      <w:r>
        <w:rPr>
          <w:rFonts w:hint="eastAsia" w:hAnsi="宋体"/>
          <w:snapToGrid w:val="0"/>
          <w:kern w:val="0"/>
          <w:sz w:val="24"/>
          <w:szCs w:val="24"/>
          <w:lang w:val="en-US" w:eastAsia="zh-CN"/>
        </w:rPr>
        <w:t>1</w:t>
      </w:r>
      <w:r>
        <w:rPr>
          <w:rFonts w:hint="eastAsia" w:hAnsi="宋体"/>
          <w:snapToGrid w:val="0"/>
          <w:kern w:val="0"/>
          <w:sz w:val="24"/>
          <w:szCs w:val="24"/>
        </w:rPr>
        <w:t>、法定代表人</w:t>
      </w:r>
      <w:r>
        <w:rPr>
          <w:rFonts w:hAnsi="宋体"/>
          <w:snapToGrid w:val="0"/>
          <w:kern w:val="0"/>
          <w:sz w:val="24"/>
          <w:szCs w:val="24"/>
        </w:rPr>
        <w:t>身份证明</w:t>
      </w:r>
    </w:p>
    <w:p>
      <w:pPr>
        <w:pStyle w:val="4"/>
        <w:spacing w:line="360" w:lineRule="auto"/>
        <w:ind w:firstLine="480"/>
        <w:rPr>
          <w:rFonts w:hAnsi="宋体"/>
          <w:snapToGrid w:val="0"/>
          <w:kern w:val="0"/>
          <w:sz w:val="24"/>
          <w:szCs w:val="24"/>
        </w:rPr>
      </w:pPr>
      <w:r>
        <w:rPr>
          <w:rFonts w:hint="eastAsia" w:hAnsi="宋体"/>
          <w:snapToGrid w:val="0"/>
          <w:kern w:val="0"/>
          <w:sz w:val="24"/>
          <w:szCs w:val="24"/>
          <w:lang w:val="en-US" w:eastAsia="zh-CN"/>
        </w:rPr>
        <w:t>2</w:t>
      </w:r>
      <w:r>
        <w:rPr>
          <w:rFonts w:hint="eastAsia" w:hAnsi="宋体"/>
          <w:snapToGrid w:val="0"/>
          <w:kern w:val="0"/>
          <w:sz w:val="24"/>
          <w:szCs w:val="24"/>
        </w:rPr>
        <w:t>、授权委托书</w:t>
      </w:r>
    </w:p>
    <w:p>
      <w:pPr>
        <w:pStyle w:val="4"/>
        <w:spacing w:line="360" w:lineRule="auto"/>
        <w:ind w:firstLine="480" w:firstLineChars="200"/>
        <w:rPr>
          <w:rFonts w:hint="eastAsia" w:hAnsi="宋体" w:eastAsia="宋体"/>
          <w:snapToGrid w:val="0"/>
          <w:kern w:val="0"/>
          <w:sz w:val="24"/>
          <w:szCs w:val="24"/>
          <w:lang w:val="en-US" w:eastAsia="zh-CN"/>
        </w:rPr>
      </w:pPr>
      <w:r>
        <w:rPr>
          <w:rFonts w:hint="eastAsia" w:hAnsi="宋体"/>
          <w:snapToGrid w:val="0"/>
          <w:kern w:val="0"/>
          <w:sz w:val="24"/>
          <w:szCs w:val="24"/>
          <w:lang w:val="en-US" w:eastAsia="zh-CN"/>
        </w:rPr>
        <w:t>3</w:t>
      </w:r>
      <w:r>
        <w:rPr>
          <w:rFonts w:hint="eastAsia" w:hAnsi="宋体"/>
          <w:snapToGrid w:val="0"/>
          <w:kern w:val="0"/>
          <w:sz w:val="24"/>
          <w:szCs w:val="24"/>
        </w:rPr>
        <w:t>、投标单位简介、基本概况</w:t>
      </w:r>
    </w:p>
    <w:p>
      <w:pPr>
        <w:pStyle w:val="4"/>
        <w:spacing w:line="360" w:lineRule="auto"/>
        <w:ind w:firstLine="480" w:firstLineChars="200"/>
        <w:rPr>
          <w:rFonts w:hint="eastAsia" w:hAnsi="宋体" w:eastAsia="宋体"/>
          <w:snapToGrid w:val="0"/>
          <w:kern w:val="0"/>
          <w:sz w:val="24"/>
          <w:szCs w:val="24"/>
          <w:lang w:eastAsia="zh-CN"/>
        </w:rPr>
      </w:pPr>
      <w:r>
        <w:rPr>
          <w:rFonts w:hint="eastAsia" w:hAnsi="宋体"/>
          <w:snapToGrid w:val="0"/>
          <w:kern w:val="0"/>
          <w:sz w:val="24"/>
          <w:szCs w:val="24"/>
          <w:lang w:val="en-US" w:eastAsia="zh-CN"/>
        </w:rPr>
        <w:t>4</w:t>
      </w:r>
      <w:r>
        <w:rPr>
          <w:rFonts w:hint="eastAsia" w:hAnsi="宋体"/>
          <w:snapToGrid w:val="0"/>
          <w:kern w:val="0"/>
          <w:sz w:val="24"/>
          <w:szCs w:val="24"/>
        </w:rPr>
        <w:t>、资质文件：营业执照副本复印件、组织机构代码证复印件、税务登记证复印件、公司资质证书复印件</w:t>
      </w:r>
      <w:r>
        <w:rPr>
          <w:rFonts w:hint="eastAsia" w:hAnsi="宋体"/>
          <w:snapToGrid w:val="0"/>
          <w:kern w:val="0"/>
          <w:sz w:val="24"/>
          <w:szCs w:val="24"/>
          <w:lang w:eastAsia="zh-CN"/>
        </w:rPr>
        <w:t>等</w:t>
      </w:r>
    </w:p>
    <w:p>
      <w:pPr>
        <w:rPr>
          <w:b/>
          <w:bCs/>
          <w:sz w:val="28"/>
          <w:szCs w:val="28"/>
        </w:rPr>
      </w:pPr>
      <w:r>
        <w:rPr>
          <w:rFonts w:hint="eastAsia"/>
          <w:b/>
          <w:bCs/>
          <w:sz w:val="28"/>
          <w:szCs w:val="28"/>
        </w:rPr>
        <w:t>（二）</w:t>
      </w:r>
      <w:r>
        <w:rPr>
          <w:rFonts w:hint="eastAsia"/>
          <w:b/>
          <w:bCs/>
          <w:sz w:val="28"/>
          <w:szCs w:val="28"/>
          <w:lang w:eastAsia="zh-CN"/>
        </w:rPr>
        <w:t>服务</w:t>
      </w:r>
      <w:r>
        <w:rPr>
          <w:rFonts w:hint="eastAsia"/>
          <w:b/>
          <w:bCs/>
          <w:sz w:val="28"/>
          <w:szCs w:val="28"/>
        </w:rPr>
        <w:t>文件</w:t>
      </w:r>
    </w:p>
    <w:p>
      <w:pPr>
        <w:pStyle w:val="4"/>
        <w:spacing w:line="360" w:lineRule="auto"/>
        <w:ind w:firstLine="480" w:firstLineChars="200"/>
        <w:rPr>
          <w:rFonts w:hAnsi="宋体"/>
          <w:snapToGrid w:val="0"/>
          <w:kern w:val="0"/>
          <w:sz w:val="24"/>
          <w:szCs w:val="24"/>
        </w:rPr>
      </w:pPr>
      <w:r>
        <w:rPr>
          <w:rFonts w:hint="eastAsia" w:hAnsi="宋体"/>
          <w:snapToGrid w:val="0"/>
          <w:kern w:val="0"/>
          <w:sz w:val="24"/>
          <w:szCs w:val="24"/>
        </w:rPr>
        <w:t>1、本项目服务建议书</w:t>
      </w:r>
    </w:p>
    <w:p>
      <w:pPr>
        <w:pStyle w:val="4"/>
        <w:spacing w:line="360" w:lineRule="auto"/>
        <w:ind w:firstLine="480"/>
        <w:rPr>
          <w:rFonts w:hAnsi="宋体"/>
          <w:snapToGrid w:val="0"/>
          <w:kern w:val="0"/>
          <w:sz w:val="24"/>
          <w:szCs w:val="24"/>
        </w:rPr>
      </w:pPr>
      <w:r>
        <w:rPr>
          <w:rFonts w:hint="eastAsia" w:hAnsi="宋体"/>
          <w:snapToGrid w:val="0"/>
          <w:kern w:val="0"/>
          <w:sz w:val="24"/>
          <w:szCs w:val="24"/>
        </w:rPr>
        <w:t>2、投标单位项目负责人</w:t>
      </w:r>
      <w:r>
        <w:rPr>
          <w:rFonts w:hAnsi="宋体"/>
          <w:snapToGrid w:val="0"/>
          <w:kern w:val="0"/>
          <w:sz w:val="24"/>
          <w:szCs w:val="24"/>
        </w:rPr>
        <w:t>简历</w:t>
      </w:r>
    </w:p>
    <w:p>
      <w:pPr>
        <w:pStyle w:val="4"/>
        <w:spacing w:line="360" w:lineRule="auto"/>
        <w:ind w:firstLine="480"/>
        <w:rPr>
          <w:rFonts w:hAnsi="宋体"/>
          <w:snapToGrid w:val="0"/>
          <w:kern w:val="0"/>
          <w:sz w:val="24"/>
          <w:szCs w:val="24"/>
        </w:rPr>
      </w:pPr>
      <w:r>
        <w:rPr>
          <w:rFonts w:hint="eastAsia" w:hAnsi="宋体"/>
          <w:snapToGrid w:val="0"/>
          <w:kern w:val="0"/>
          <w:sz w:val="24"/>
          <w:szCs w:val="24"/>
        </w:rPr>
        <w:t>3、投标单位项目团队成</w:t>
      </w:r>
      <w:r>
        <w:rPr>
          <w:rFonts w:hAnsi="宋体"/>
          <w:snapToGrid w:val="0"/>
          <w:kern w:val="0"/>
          <w:sz w:val="24"/>
          <w:szCs w:val="24"/>
        </w:rPr>
        <w:t>员</w:t>
      </w:r>
      <w:r>
        <w:rPr>
          <w:rFonts w:hint="eastAsia" w:hAnsi="宋体"/>
          <w:snapToGrid w:val="0"/>
          <w:kern w:val="0"/>
          <w:sz w:val="24"/>
          <w:szCs w:val="24"/>
        </w:rPr>
        <w:t>简历</w:t>
      </w:r>
    </w:p>
    <w:p>
      <w:pPr>
        <w:rPr>
          <w:b/>
          <w:bCs/>
          <w:sz w:val="28"/>
          <w:szCs w:val="28"/>
        </w:rPr>
      </w:pPr>
      <w:r>
        <w:rPr>
          <w:rFonts w:hint="eastAsia"/>
          <w:b/>
          <w:bCs/>
          <w:sz w:val="28"/>
          <w:szCs w:val="28"/>
        </w:rPr>
        <w:t>（三）报价文件</w:t>
      </w:r>
    </w:p>
    <w:p>
      <w:pPr>
        <w:pStyle w:val="4"/>
        <w:spacing w:line="360" w:lineRule="auto"/>
        <w:ind w:firstLine="480" w:firstLineChars="200"/>
        <w:rPr>
          <w:rFonts w:hAnsi="宋体"/>
          <w:snapToGrid w:val="0"/>
          <w:kern w:val="0"/>
          <w:sz w:val="24"/>
          <w:szCs w:val="24"/>
        </w:rPr>
      </w:pPr>
      <w:r>
        <w:rPr>
          <w:rFonts w:hAnsi="宋体"/>
          <w:snapToGrid w:val="0"/>
          <w:kern w:val="0"/>
          <w:sz w:val="24"/>
          <w:szCs w:val="24"/>
        </w:rPr>
        <w:t>1</w:t>
      </w:r>
      <w:r>
        <w:rPr>
          <w:rFonts w:hint="eastAsia" w:hAnsi="宋体"/>
          <w:snapToGrid w:val="0"/>
          <w:kern w:val="0"/>
          <w:sz w:val="24"/>
          <w:szCs w:val="24"/>
        </w:rPr>
        <w:t>、投标</w:t>
      </w:r>
      <w:r>
        <w:rPr>
          <w:rFonts w:hAnsi="宋体"/>
          <w:snapToGrid w:val="0"/>
          <w:kern w:val="0"/>
          <w:sz w:val="24"/>
          <w:szCs w:val="24"/>
        </w:rPr>
        <w:t>报价书</w:t>
      </w:r>
    </w:p>
    <w:p>
      <w:pPr>
        <w:pStyle w:val="4"/>
        <w:spacing w:line="360" w:lineRule="auto"/>
        <w:ind w:firstLine="480" w:firstLineChars="200"/>
        <w:rPr>
          <w:rFonts w:hAnsi="宋体"/>
          <w:snapToGrid w:val="0"/>
          <w:kern w:val="0"/>
          <w:sz w:val="24"/>
          <w:szCs w:val="24"/>
        </w:rPr>
      </w:pPr>
      <w:r>
        <w:rPr>
          <w:rFonts w:hint="eastAsia" w:hAnsi="宋体"/>
          <w:snapToGrid w:val="0"/>
          <w:kern w:val="0"/>
          <w:sz w:val="24"/>
          <w:szCs w:val="24"/>
        </w:rPr>
        <w:t>以上投标文件均须加盖公章。</w:t>
      </w:r>
    </w:p>
    <w:p>
      <w:pPr>
        <w:pStyle w:val="4"/>
        <w:spacing w:line="360" w:lineRule="auto"/>
        <w:rPr>
          <w:rFonts w:hAnsi="宋体"/>
          <w:snapToGrid w:val="0"/>
          <w:kern w:val="0"/>
          <w:sz w:val="24"/>
          <w:szCs w:val="24"/>
        </w:rPr>
      </w:pPr>
      <w:r>
        <w:rPr>
          <w:rFonts w:hint="eastAsia" w:hAnsi="宋体"/>
          <w:snapToGrid w:val="0"/>
          <w:kern w:val="0"/>
          <w:sz w:val="24"/>
          <w:szCs w:val="24"/>
        </w:rPr>
        <w:t>二</w:t>
      </w:r>
      <w:r>
        <w:rPr>
          <w:rFonts w:hAnsi="宋体"/>
          <w:snapToGrid w:val="0"/>
          <w:kern w:val="0"/>
          <w:sz w:val="24"/>
          <w:szCs w:val="24"/>
        </w:rPr>
        <w:t>、</w:t>
      </w:r>
      <w:r>
        <w:rPr>
          <w:rFonts w:hint="eastAsia" w:hAnsi="宋体"/>
          <w:snapToGrid w:val="0"/>
          <w:kern w:val="0"/>
          <w:sz w:val="24"/>
          <w:szCs w:val="24"/>
        </w:rPr>
        <w:t>投标人</w:t>
      </w:r>
      <w:r>
        <w:rPr>
          <w:rFonts w:hAnsi="宋体"/>
          <w:snapToGrid w:val="0"/>
          <w:kern w:val="0"/>
          <w:sz w:val="24"/>
          <w:szCs w:val="24"/>
        </w:rPr>
        <w:t>应认真检查</w:t>
      </w:r>
      <w:r>
        <w:rPr>
          <w:rFonts w:hint="eastAsia" w:hAnsi="宋体"/>
          <w:snapToGrid w:val="0"/>
          <w:kern w:val="0"/>
          <w:sz w:val="24"/>
          <w:szCs w:val="24"/>
        </w:rPr>
        <w:t>谈判文件</w:t>
      </w:r>
      <w:r>
        <w:rPr>
          <w:rFonts w:hAnsi="宋体"/>
          <w:snapToGrid w:val="0"/>
          <w:kern w:val="0"/>
          <w:sz w:val="24"/>
          <w:szCs w:val="24"/>
        </w:rPr>
        <w:t>是否完整，若发现缺页或附件不全，应在收到</w:t>
      </w:r>
      <w:r>
        <w:rPr>
          <w:rFonts w:hint="eastAsia" w:hAnsi="宋体"/>
          <w:snapToGrid w:val="0"/>
          <w:kern w:val="0"/>
          <w:sz w:val="24"/>
          <w:szCs w:val="24"/>
        </w:rPr>
        <w:t>谈判文件之日起3天</w:t>
      </w:r>
      <w:r>
        <w:rPr>
          <w:rFonts w:hAnsi="宋体"/>
          <w:snapToGrid w:val="0"/>
          <w:kern w:val="0"/>
          <w:sz w:val="24"/>
          <w:szCs w:val="24"/>
        </w:rPr>
        <w:t>内向招标人提出。</w:t>
      </w:r>
    </w:p>
    <w:p>
      <w:pPr>
        <w:pStyle w:val="4"/>
        <w:spacing w:line="360" w:lineRule="auto"/>
        <w:rPr>
          <w:rFonts w:hAnsi="宋体"/>
          <w:snapToGrid w:val="0"/>
          <w:kern w:val="0"/>
          <w:sz w:val="24"/>
          <w:szCs w:val="24"/>
        </w:rPr>
      </w:pPr>
      <w:r>
        <w:rPr>
          <w:rFonts w:hint="eastAsia" w:hAnsi="宋体"/>
          <w:snapToGrid w:val="0"/>
          <w:kern w:val="0"/>
          <w:sz w:val="24"/>
          <w:szCs w:val="24"/>
        </w:rPr>
        <w:t>三</w:t>
      </w:r>
      <w:r>
        <w:rPr>
          <w:rFonts w:hAnsi="宋体"/>
          <w:snapToGrid w:val="0"/>
          <w:kern w:val="0"/>
          <w:sz w:val="24"/>
          <w:szCs w:val="24"/>
        </w:rPr>
        <w:t>、投标人应认真审阅</w:t>
      </w:r>
      <w:r>
        <w:rPr>
          <w:rFonts w:hint="eastAsia" w:hAnsi="宋体"/>
          <w:snapToGrid w:val="0"/>
          <w:kern w:val="0"/>
          <w:sz w:val="24"/>
          <w:szCs w:val="24"/>
        </w:rPr>
        <w:t>谈判文件中</w:t>
      </w:r>
      <w:r>
        <w:rPr>
          <w:rFonts w:hAnsi="宋体"/>
          <w:snapToGrid w:val="0"/>
          <w:kern w:val="0"/>
          <w:sz w:val="24"/>
          <w:szCs w:val="24"/>
        </w:rPr>
        <w:t>所有文件。</w:t>
      </w:r>
    </w:p>
    <w:p>
      <w:pPr>
        <w:pStyle w:val="4"/>
        <w:spacing w:line="360" w:lineRule="auto"/>
        <w:rPr>
          <w:rFonts w:hAnsi="宋体"/>
          <w:snapToGrid w:val="0"/>
          <w:kern w:val="0"/>
          <w:sz w:val="24"/>
          <w:szCs w:val="24"/>
        </w:rPr>
      </w:pPr>
    </w:p>
    <w:p>
      <w:pPr>
        <w:jc w:val="center"/>
        <w:rPr>
          <w:b/>
          <w:bCs/>
          <w:sz w:val="28"/>
          <w:szCs w:val="28"/>
        </w:rPr>
      </w:pPr>
      <w:r>
        <w:rPr>
          <w:rFonts w:hint="eastAsia"/>
          <w:b/>
          <w:bCs/>
          <w:sz w:val="28"/>
          <w:szCs w:val="28"/>
        </w:rPr>
        <w:t>第四章报价要求</w:t>
      </w:r>
    </w:p>
    <w:p>
      <w:pPr>
        <w:pStyle w:val="4"/>
        <w:spacing w:line="360" w:lineRule="auto"/>
        <w:ind w:firstLine="480" w:firstLineChars="200"/>
        <w:rPr>
          <w:rFonts w:hAnsi="宋体"/>
          <w:snapToGrid w:val="0"/>
          <w:kern w:val="0"/>
          <w:sz w:val="24"/>
          <w:szCs w:val="24"/>
        </w:rPr>
      </w:pPr>
      <w:r>
        <w:rPr>
          <w:rFonts w:hint="eastAsia" w:hAnsi="宋体"/>
          <w:snapToGrid w:val="0"/>
          <w:kern w:val="0"/>
          <w:sz w:val="24"/>
          <w:szCs w:val="24"/>
        </w:rPr>
        <w:t>本研究项目费用最高限额为</w:t>
      </w:r>
      <w:r>
        <w:rPr>
          <w:rFonts w:hint="eastAsia" w:hAnsi="宋体"/>
          <w:snapToGrid w:val="0"/>
          <w:kern w:val="0"/>
          <w:sz w:val="24"/>
          <w:szCs w:val="24"/>
          <w:lang w:val="en-US" w:eastAsia="zh-CN"/>
        </w:rPr>
        <w:t>15</w:t>
      </w:r>
      <w:r>
        <w:rPr>
          <w:rFonts w:hint="eastAsia" w:hAnsi="宋体"/>
          <w:snapToGrid w:val="0"/>
          <w:kern w:val="0"/>
          <w:sz w:val="24"/>
          <w:szCs w:val="24"/>
        </w:rPr>
        <w:t>万元。</w:t>
      </w:r>
    </w:p>
    <w:p>
      <w:pPr>
        <w:pStyle w:val="4"/>
        <w:spacing w:line="360" w:lineRule="auto"/>
        <w:ind w:firstLine="480" w:firstLineChars="200"/>
        <w:rPr>
          <w:rFonts w:hAnsi="宋体"/>
          <w:snapToGrid w:val="0"/>
          <w:kern w:val="0"/>
          <w:sz w:val="24"/>
          <w:szCs w:val="24"/>
        </w:rPr>
      </w:pPr>
    </w:p>
    <w:p>
      <w:pPr>
        <w:jc w:val="center"/>
        <w:rPr>
          <w:b/>
          <w:bCs/>
          <w:sz w:val="28"/>
          <w:szCs w:val="28"/>
        </w:rPr>
      </w:pPr>
      <w:r>
        <w:rPr>
          <w:rFonts w:hint="eastAsia"/>
          <w:b/>
          <w:bCs/>
          <w:sz w:val="28"/>
          <w:szCs w:val="28"/>
        </w:rPr>
        <w:t>第五章评标方法及评分标准</w:t>
      </w:r>
    </w:p>
    <w:p>
      <w:pPr>
        <w:rPr>
          <w:b/>
          <w:bCs/>
          <w:sz w:val="28"/>
          <w:szCs w:val="28"/>
        </w:rPr>
      </w:pPr>
      <w:r>
        <w:rPr>
          <w:rFonts w:hint="eastAsia"/>
          <w:b/>
          <w:bCs/>
          <w:sz w:val="28"/>
          <w:szCs w:val="28"/>
        </w:rPr>
        <w:t>（一）评分方法</w:t>
      </w:r>
    </w:p>
    <w:p>
      <w:pPr>
        <w:pStyle w:val="4"/>
        <w:spacing w:line="360" w:lineRule="auto"/>
        <w:ind w:firstLine="480" w:firstLineChars="200"/>
        <w:rPr>
          <w:rFonts w:hAnsi="宋体"/>
          <w:snapToGrid w:val="0"/>
          <w:kern w:val="0"/>
          <w:sz w:val="24"/>
          <w:szCs w:val="24"/>
        </w:rPr>
      </w:pPr>
      <w:r>
        <w:rPr>
          <w:rFonts w:hint="eastAsia" w:hAnsi="宋体"/>
          <w:snapToGrid w:val="0"/>
          <w:kern w:val="0"/>
          <w:sz w:val="24"/>
          <w:szCs w:val="24"/>
        </w:rPr>
        <w:t>具体</w:t>
      </w:r>
      <w:r>
        <w:rPr>
          <w:rFonts w:hint="eastAsia" w:hAnsi="宋体"/>
          <w:snapToGrid w:val="0"/>
          <w:kern w:val="0"/>
          <w:sz w:val="24"/>
          <w:szCs w:val="24"/>
          <w:lang w:eastAsia="zh-CN"/>
        </w:rPr>
        <w:t>比选</w:t>
      </w:r>
      <w:r>
        <w:rPr>
          <w:rFonts w:hint="eastAsia" w:hAnsi="宋体"/>
          <w:snapToGrid w:val="0"/>
          <w:kern w:val="0"/>
          <w:sz w:val="24"/>
          <w:szCs w:val="24"/>
        </w:rPr>
        <w:t>评分</w:t>
      </w:r>
      <w:r>
        <w:rPr>
          <w:rFonts w:hint="eastAsia" w:hAnsi="宋体"/>
          <w:snapToGrid w:val="0"/>
          <w:kern w:val="0"/>
          <w:sz w:val="24"/>
          <w:szCs w:val="24"/>
          <w:lang w:eastAsia="zh-CN"/>
        </w:rPr>
        <w:t>标准</w:t>
      </w:r>
      <w:r>
        <w:rPr>
          <w:rFonts w:hint="eastAsia" w:hAnsi="宋体"/>
          <w:snapToGrid w:val="0"/>
          <w:kern w:val="0"/>
          <w:sz w:val="24"/>
          <w:szCs w:val="24"/>
        </w:rPr>
        <w:t>见附录。</w:t>
      </w:r>
    </w:p>
    <w:p>
      <w:pPr>
        <w:rPr>
          <w:b/>
          <w:bCs/>
          <w:sz w:val="28"/>
          <w:szCs w:val="28"/>
        </w:rPr>
      </w:pPr>
      <w:r>
        <w:rPr>
          <w:rFonts w:hint="eastAsia"/>
          <w:b/>
          <w:bCs/>
          <w:sz w:val="28"/>
          <w:szCs w:val="28"/>
        </w:rPr>
        <w:t>（二）中标标准</w:t>
      </w:r>
    </w:p>
    <w:p>
      <w:pPr>
        <w:spacing w:line="360" w:lineRule="auto"/>
        <w:ind w:firstLine="470" w:firstLineChars="196"/>
        <w:rPr>
          <w:rFonts w:hAnsi="宋体"/>
          <w:snapToGrid w:val="0"/>
          <w:kern w:val="0"/>
          <w:sz w:val="24"/>
        </w:rPr>
      </w:pPr>
      <w:r>
        <w:rPr>
          <w:rFonts w:hint="eastAsia" w:hAnsi="宋体"/>
          <w:snapToGrid w:val="0"/>
          <w:kern w:val="0"/>
          <w:sz w:val="24"/>
        </w:rPr>
        <w:t>评标委员会将根据综合得分由高到低排列次序（</w:t>
      </w:r>
      <w:r>
        <w:rPr>
          <w:rFonts w:hint="eastAsia" w:hAnsi="宋体"/>
          <w:sz w:val="24"/>
          <w:szCs w:val="21"/>
        </w:rPr>
        <w:t>综合评分相同的</w:t>
      </w:r>
      <w:r>
        <w:rPr>
          <w:rFonts w:hint="eastAsia" w:hAnsi="宋体"/>
          <w:sz w:val="24"/>
          <w:szCs w:val="21"/>
          <w:lang w:eastAsia="zh-CN"/>
        </w:rPr>
        <w:t>，</w:t>
      </w:r>
      <w:r>
        <w:rPr>
          <w:rFonts w:hint="eastAsia" w:hAnsi="宋体"/>
          <w:sz w:val="24"/>
          <w:szCs w:val="21"/>
        </w:rPr>
        <w:t>按评标价由低到高顺序排列。</w:t>
      </w:r>
      <w:r>
        <w:rPr>
          <w:rFonts w:hint="eastAsia"/>
          <w:sz w:val="24"/>
          <w:szCs w:val="21"/>
        </w:rPr>
        <w:t>综合评分相同且评标价相同的，名次由评委会抽签决定</w:t>
      </w:r>
      <w:r>
        <w:rPr>
          <w:rFonts w:hint="eastAsia" w:hAnsi="宋体"/>
          <w:snapToGrid w:val="0"/>
          <w:kern w:val="0"/>
          <w:sz w:val="24"/>
        </w:rPr>
        <w:t>）并推荐中标候选供应商，排名第一的投标人为第一中标候选人，排名第二的投标人为第二中标候选人。招标采购单位应当确定评审委员会推荐排名第一的中标候选人为中标人。</w:t>
      </w:r>
    </w:p>
    <w:p>
      <w:pPr>
        <w:pStyle w:val="4"/>
        <w:spacing w:line="360" w:lineRule="auto"/>
        <w:ind w:firstLine="480" w:firstLineChars="200"/>
        <w:rPr>
          <w:rFonts w:hAnsi="宋体" w:asciiTheme="minorHAnsi" w:eastAsiaTheme="minorEastAsia" w:cstheme="minorBidi"/>
          <w:snapToGrid w:val="0"/>
          <w:kern w:val="0"/>
          <w:sz w:val="24"/>
          <w:szCs w:val="24"/>
        </w:rPr>
      </w:pPr>
    </w:p>
    <w:p>
      <w:pPr>
        <w:jc w:val="center"/>
        <w:rPr>
          <w:b/>
          <w:bCs/>
          <w:sz w:val="28"/>
          <w:szCs w:val="28"/>
        </w:rPr>
      </w:pPr>
      <w:r>
        <w:rPr>
          <w:rFonts w:hint="eastAsia"/>
          <w:b/>
          <w:bCs/>
          <w:sz w:val="28"/>
          <w:szCs w:val="28"/>
        </w:rPr>
        <w:t>第六章投标文件的编制</w:t>
      </w:r>
    </w:p>
    <w:p>
      <w:pPr>
        <w:pStyle w:val="4"/>
        <w:spacing w:line="360" w:lineRule="auto"/>
        <w:ind w:firstLine="480" w:firstLineChars="200"/>
        <w:rPr>
          <w:rFonts w:hAnsi="宋体"/>
          <w:snapToGrid w:val="0"/>
          <w:kern w:val="0"/>
          <w:sz w:val="24"/>
          <w:szCs w:val="24"/>
        </w:rPr>
      </w:pPr>
      <w:r>
        <w:rPr>
          <w:rFonts w:hint="eastAsia" w:hAnsi="宋体"/>
          <w:snapToGrid w:val="0"/>
          <w:kern w:val="0"/>
          <w:sz w:val="24"/>
          <w:szCs w:val="24"/>
        </w:rPr>
        <w:t>1、投标文件应按第</w:t>
      </w:r>
      <w:r>
        <w:rPr>
          <w:rFonts w:hint="eastAsia" w:hAnsi="宋体"/>
          <w:snapToGrid w:val="0"/>
          <w:kern w:val="0"/>
          <w:sz w:val="24"/>
          <w:szCs w:val="24"/>
          <w:lang w:eastAsia="zh-CN"/>
        </w:rPr>
        <w:t>三</w:t>
      </w:r>
      <w:r>
        <w:rPr>
          <w:rFonts w:hint="eastAsia" w:hAnsi="宋体"/>
          <w:snapToGrid w:val="0"/>
          <w:kern w:val="0"/>
          <w:sz w:val="24"/>
          <w:szCs w:val="24"/>
        </w:rPr>
        <w:t>章“供应商应提供投标文件”进行编写，如有必要，可以增加附页，作为投标文件的组成部分。</w:t>
      </w:r>
    </w:p>
    <w:p>
      <w:pPr>
        <w:pStyle w:val="4"/>
        <w:spacing w:line="360" w:lineRule="auto"/>
        <w:ind w:firstLine="480" w:firstLineChars="200"/>
        <w:rPr>
          <w:rFonts w:hAnsi="宋体"/>
          <w:snapToGrid w:val="0"/>
          <w:kern w:val="0"/>
          <w:sz w:val="24"/>
          <w:szCs w:val="24"/>
        </w:rPr>
      </w:pPr>
      <w:r>
        <w:rPr>
          <w:rFonts w:hint="eastAsia" w:hAnsi="宋体"/>
          <w:snapToGrid w:val="0"/>
          <w:kern w:val="0"/>
          <w:sz w:val="24"/>
          <w:szCs w:val="24"/>
        </w:rPr>
        <w:t>2、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pStyle w:val="4"/>
        <w:spacing w:line="360" w:lineRule="auto"/>
        <w:ind w:firstLine="480" w:firstLineChars="200"/>
        <w:rPr>
          <w:rFonts w:hAnsi="宋体"/>
          <w:snapToGrid w:val="0"/>
          <w:kern w:val="0"/>
          <w:sz w:val="24"/>
          <w:szCs w:val="24"/>
        </w:rPr>
      </w:pPr>
      <w:r>
        <w:rPr>
          <w:rFonts w:hint="eastAsia" w:hAnsi="宋体"/>
          <w:snapToGrid w:val="0"/>
          <w:kern w:val="0"/>
          <w:sz w:val="24"/>
          <w:szCs w:val="24"/>
        </w:rPr>
        <w:t>3、投标文件统一采用A4纸编制，采用电脑打印或复印，文本格式采用常规的文本格式。</w:t>
      </w:r>
    </w:p>
    <w:p>
      <w:pPr>
        <w:pStyle w:val="4"/>
        <w:spacing w:line="360" w:lineRule="auto"/>
        <w:ind w:firstLine="480" w:firstLineChars="200"/>
        <w:rPr>
          <w:rFonts w:hAnsi="宋体"/>
          <w:snapToGrid w:val="0"/>
          <w:kern w:val="0"/>
          <w:sz w:val="24"/>
          <w:szCs w:val="24"/>
        </w:rPr>
      </w:pPr>
      <w:r>
        <w:rPr>
          <w:rFonts w:hint="eastAsia" w:hAnsi="宋体"/>
          <w:snapToGrid w:val="0"/>
          <w:kern w:val="0"/>
          <w:sz w:val="24"/>
          <w:szCs w:val="24"/>
        </w:rPr>
        <w:t>4、投标文件份数：投标文件一份。</w:t>
      </w:r>
    </w:p>
    <w:p>
      <w:pPr>
        <w:rPr>
          <w:b/>
          <w:bCs/>
          <w:sz w:val="28"/>
          <w:szCs w:val="28"/>
        </w:rPr>
      </w:pPr>
    </w:p>
    <w:p>
      <w:pPr>
        <w:jc w:val="center"/>
        <w:rPr>
          <w:b/>
          <w:bCs/>
          <w:sz w:val="28"/>
          <w:szCs w:val="28"/>
        </w:rPr>
      </w:pPr>
      <w:r>
        <w:rPr>
          <w:rFonts w:hint="eastAsia"/>
          <w:b/>
          <w:bCs/>
          <w:sz w:val="28"/>
          <w:szCs w:val="28"/>
        </w:rPr>
        <w:t>第七章其他</w:t>
      </w:r>
    </w:p>
    <w:p>
      <w:pPr>
        <w:pStyle w:val="4"/>
        <w:spacing w:line="360" w:lineRule="auto"/>
        <w:ind w:firstLine="480" w:firstLineChars="200"/>
        <w:rPr>
          <w:rFonts w:hAnsi="宋体"/>
          <w:snapToGrid w:val="0"/>
          <w:kern w:val="0"/>
          <w:sz w:val="24"/>
          <w:szCs w:val="24"/>
        </w:rPr>
      </w:pPr>
      <w:r>
        <w:rPr>
          <w:rFonts w:hint="eastAsia" w:hAnsi="宋体"/>
          <w:snapToGrid w:val="0"/>
          <w:kern w:val="0"/>
          <w:sz w:val="24"/>
          <w:szCs w:val="24"/>
        </w:rPr>
        <w:t>1、报告补偿：未中标单位因投标过程所产生的一切费用不予补偿，投标人费用自理。</w:t>
      </w:r>
    </w:p>
    <w:p>
      <w:pPr>
        <w:pStyle w:val="4"/>
        <w:spacing w:line="360" w:lineRule="auto"/>
        <w:ind w:firstLine="480" w:firstLineChars="200"/>
        <w:rPr>
          <w:rFonts w:hAnsi="宋体"/>
          <w:snapToGrid w:val="0"/>
          <w:kern w:val="0"/>
          <w:sz w:val="24"/>
          <w:szCs w:val="24"/>
        </w:rPr>
      </w:pPr>
      <w:r>
        <w:rPr>
          <w:rFonts w:hAnsi="宋体"/>
          <w:snapToGrid w:val="0"/>
          <w:kern w:val="0"/>
          <w:sz w:val="24"/>
          <w:szCs w:val="24"/>
        </w:rPr>
        <w:t>2</w:t>
      </w:r>
      <w:r>
        <w:rPr>
          <w:rFonts w:hint="eastAsia" w:hAnsi="宋体"/>
          <w:snapToGrid w:val="0"/>
          <w:kern w:val="0"/>
          <w:sz w:val="24"/>
          <w:szCs w:val="24"/>
        </w:rPr>
        <w:t>、经评标委员会评审，认为所有投标都不符合招标文件要求的，可以否决所有投标。所有投标被否决后，招标人应当依法重新采购。</w:t>
      </w:r>
    </w:p>
    <w:p>
      <w:pPr>
        <w:pStyle w:val="4"/>
        <w:spacing w:line="360" w:lineRule="auto"/>
        <w:ind w:firstLine="480" w:firstLineChars="200"/>
        <w:rPr>
          <w:rFonts w:hAnsi="宋体"/>
          <w:snapToGrid w:val="0"/>
          <w:kern w:val="0"/>
          <w:sz w:val="24"/>
          <w:szCs w:val="24"/>
        </w:rPr>
      </w:pPr>
      <w:r>
        <w:rPr>
          <w:rFonts w:hAnsi="宋体"/>
          <w:snapToGrid w:val="0"/>
          <w:kern w:val="0"/>
          <w:sz w:val="24"/>
          <w:szCs w:val="24"/>
        </w:rPr>
        <w:t>3</w:t>
      </w:r>
      <w:r>
        <w:rPr>
          <w:rFonts w:hint="eastAsia" w:hAnsi="宋体"/>
          <w:snapToGrid w:val="0"/>
          <w:kern w:val="0"/>
          <w:sz w:val="24"/>
          <w:szCs w:val="24"/>
        </w:rPr>
        <w:t>、合同的签订及生效</w:t>
      </w:r>
    </w:p>
    <w:p>
      <w:pPr>
        <w:pStyle w:val="4"/>
        <w:spacing w:line="360" w:lineRule="auto"/>
        <w:ind w:firstLine="480" w:firstLineChars="200"/>
        <w:rPr>
          <w:rFonts w:hAnsi="宋体"/>
          <w:snapToGrid w:val="0"/>
          <w:kern w:val="0"/>
          <w:sz w:val="24"/>
          <w:szCs w:val="24"/>
        </w:rPr>
      </w:pPr>
      <w:r>
        <w:rPr>
          <w:rFonts w:hint="eastAsia" w:hAnsi="宋体"/>
          <w:snapToGrid w:val="0"/>
          <w:kern w:val="0"/>
          <w:sz w:val="24"/>
          <w:szCs w:val="24"/>
        </w:rPr>
        <w:t>1)中标人须在收到中标通知后，按照招标文件和中标人的投标文件协商签订合同；</w:t>
      </w:r>
    </w:p>
    <w:p>
      <w:pPr>
        <w:pStyle w:val="4"/>
        <w:spacing w:line="360" w:lineRule="auto"/>
        <w:ind w:firstLine="480" w:firstLineChars="200"/>
        <w:rPr>
          <w:rFonts w:hAnsi="宋体"/>
          <w:snapToGrid w:val="0"/>
          <w:kern w:val="0"/>
          <w:sz w:val="24"/>
          <w:szCs w:val="24"/>
        </w:rPr>
      </w:pPr>
      <w:r>
        <w:rPr>
          <w:rFonts w:hint="eastAsia" w:hAnsi="宋体"/>
          <w:snapToGrid w:val="0"/>
          <w:kern w:val="0"/>
          <w:sz w:val="24"/>
          <w:szCs w:val="24"/>
        </w:rPr>
        <w:t>2)具体合同在中标后由投标人与中标人双方共同商定；</w:t>
      </w:r>
    </w:p>
    <w:p>
      <w:pPr>
        <w:spacing w:line="360" w:lineRule="auto"/>
        <w:ind w:firstLine="480" w:firstLineChars="200"/>
        <w:rPr>
          <w:rFonts w:ascii="宋体" w:hAnsi="宋体" w:eastAsia="宋体" w:cs="Courier New"/>
          <w:snapToGrid w:val="0"/>
          <w:kern w:val="0"/>
          <w:sz w:val="24"/>
        </w:rPr>
      </w:pPr>
      <w:r>
        <w:rPr>
          <w:rFonts w:hint="eastAsia" w:ascii="宋体" w:hAnsi="宋体" w:eastAsia="宋体" w:cs="Courier New"/>
          <w:snapToGrid w:val="0"/>
          <w:kern w:val="0"/>
          <w:sz w:val="24"/>
        </w:rPr>
        <w:t>3)合同双方法定代表人或授权代表人在合同上签字，并加盖双方单位的公章后，合同正式生效。</w:t>
      </w:r>
    </w:p>
    <w:p>
      <w:pPr>
        <w:spacing w:line="360" w:lineRule="auto"/>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r>
        <w:rPr>
          <w:rFonts w:hint="eastAsia" w:hAnsi="宋体"/>
          <w:snapToGrid w:val="0"/>
          <w:kern w:val="0"/>
          <w:sz w:val="24"/>
        </w:rPr>
        <w:t>附件：</w:t>
      </w:r>
    </w:p>
    <w:p>
      <w:pPr>
        <w:spacing w:line="500" w:lineRule="exact"/>
        <w:jc w:val="center"/>
        <w:rPr>
          <w:rFonts w:asciiTheme="minorEastAsia" w:hAnsiTheme="minorEastAsia"/>
          <w:b/>
          <w:sz w:val="28"/>
          <w:szCs w:val="21"/>
        </w:rPr>
      </w:pPr>
      <w:r>
        <w:rPr>
          <w:rFonts w:hint="eastAsia" w:asciiTheme="minorEastAsia" w:hAnsiTheme="minorEastAsia"/>
          <w:b/>
          <w:sz w:val="28"/>
          <w:szCs w:val="21"/>
        </w:rPr>
        <w:t>供应商资格申请</w:t>
      </w:r>
    </w:p>
    <w:p>
      <w:pPr>
        <w:spacing w:line="500" w:lineRule="exact"/>
        <w:jc w:val="center"/>
        <w:rPr>
          <w:rFonts w:asciiTheme="minorEastAsia" w:hAnsiTheme="minorEastAsia"/>
          <w:b/>
          <w:sz w:val="28"/>
          <w:szCs w:val="21"/>
        </w:rPr>
      </w:pPr>
    </w:p>
    <w:p>
      <w:pPr>
        <w:spacing w:line="480" w:lineRule="auto"/>
        <w:ind w:left="1050" w:hanging="1050" w:hangingChars="500"/>
        <w:rPr>
          <w:rFonts w:asciiTheme="minorEastAsia" w:hAnsiTheme="minorEastAsia"/>
          <w:szCs w:val="21"/>
        </w:rPr>
      </w:pPr>
      <w:r>
        <w:rPr>
          <w:rFonts w:hint="eastAsia" w:asciiTheme="minorEastAsia" w:hAnsiTheme="minorEastAsia"/>
          <w:szCs w:val="21"/>
        </w:rPr>
        <w:t>广州高新区天河科技园管理委员会：</w:t>
      </w:r>
    </w:p>
    <w:p>
      <w:pPr>
        <w:spacing w:line="480" w:lineRule="auto"/>
        <w:ind w:left="1050" w:leftChars="200" w:hanging="630" w:hangingChars="300"/>
        <w:rPr>
          <w:rFonts w:asciiTheme="minorEastAsia" w:hAnsiTheme="minorEastAsia"/>
          <w:szCs w:val="21"/>
        </w:rPr>
      </w:pPr>
      <w:r>
        <w:rPr>
          <w:rFonts w:hint="eastAsia" w:asciiTheme="minorEastAsia" w:hAnsiTheme="minorEastAsia"/>
          <w:szCs w:val="21"/>
        </w:rPr>
        <w:t>愿意接受贵公司审查，并在审查合格并被批准后成为贵单位的项目咨询服务供应商。</w:t>
      </w:r>
    </w:p>
    <w:p>
      <w:pPr>
        <w:spacing w:line="500" w:lineRule="exact"/>
        <w:ind w:firstLine="420" w:firstLineChars="200"/>
        <w:rPr>
          <w:rFonts w:asciiTheme="minorEastAsia" w:hAnsiTheme="minorEastAsia"/>
          <w:szCs w:val="21"/>
        </w:rPr>
      </w:pPr>
      <w:r>
        <w:rPr>
          <w:rFonts w:hint="eastAsia" w:asciiTheme="minorEastAsia" w:hAnsiTheme="minorEastAsia"/>
          <w:szCs w:val="21"/>
        </w:rPr>
        <w:t>我公司同意，贵单位代表可对我公司进行调查了解，以审核我公司在资质、财务、人员设备等各方面的履约能力是否满足贵单位的要求。</w:t>
      </w:r>
    </w:p>
    <w:p>
      <w:pPr>
        <w:spacing w:line="500" w:lineRule="exact"/>
        <w:ind w:firstLine="317" w:firstLineChars="151"/>
        <w:rPr>
          <w:rFonts w:asciiTheme="minorEastAsia" w:hAnsiTheme="minorEastAsia"/>
          <w:szCs w:val="21"/>
        </w:rPr>
      </w:pPr>
      <w:r>
        <w:rPr>
          <w:rFonts w:hint="eastAsia" w:asciiTheme="minorEastAsia" w:hAnsiTheme="minorEastAsia"/>
          <w:szCs w:val="21"/>
        </w:rPr>
        <w:t>我方承诺，如果通过审查，我方将严格遵守贵单位对于供应商管理的相关规定。</w:t>
      </w:r>
    </w:p>
    <w:p>
      <w:pPr>
        <w:spacing w:line="500" w:lineRule="exact"/>
        <w:ind w:firstLine="317" w:firstLineChars="151"/>
        <w:rPr>
          <w:rFonts w:asciiTheme="minorEastAsia" w:hAnsiTheme="minorEastAsia"/>
          <w:szCs w:val="21"/>
        </w:rPr>
      </w:pPr>
      <w:r>
        <w:rPr>
          <w:rFonts w:hint="eastAsia" w:asciiTheme="minorEastAsia" w:hAnsiTheme="minorEastAsia"/>
          <w:szCs w:val="21"/>
        </w:rPr>
        <w:t>我方在此声明，我方所递交的有关资料内容完整、真实、准确且有效。</w:t>
      </w:r>
    </w:p>
    <w:p>
      <w:pPr>
        <w:spacing w:line="500" w:lineRule="exact"/>
        <w:ind w:firstLine="317" w:firstLineChars="151"/>
        <w:rPr>
          <w:rFonts w:asciiTheme="minorEastAsia" w:hAnsiTheme="minorEastAsia"/>
          <w:szCs w:val="21"/>
        </w:rPr>
      </w:pPr>
    </w:p>
    <w:p>
      <w:pPr>
        <w:spacing w:line="500" w:lineRule="exact"/>
        <w:ind w:firstLine="317" w:firstLineChars="151"/>
        <w:rPr>
          <w:rFonts w:asciiTheme="minorEastAsia" w:hAnsiTheme="minorEastAsia"/>
          <w:szCs w:val="21"/>
        </w:rPr>
      </w:pPr>
    </w:p>
    <w:p>
      <w:pPr>
        <w:spacing w:line="500" w:lineRule="exact"/>
        <w:ind w:firstLine="3045" w:firstLineChars="1450"/>
        <w:jc w:val="left"/>
        <w:rPr>
          <w:rFonts w:asciiTheme="minorEastAsia" w:hAnsiTheme="minorEastAsia"/>
          <w:szCs w:val="21"/>
          <w:u w:val="single"/>
        </w:rPr>
      </w:pPr>
      <w:r>
        <w:rPr>
          <w:rFonts w:hint="eastAsia" w:asciiTheme="minorEastAsia" w:hAnsiTheme="minorEastAsia"/>
          <w:szCs w:val="21"/>
        </w:rPr>
        <w:t>申请人：</w:t>
      </w:r>
      <w:r>
        <w:rPr>
          <w:rFonts w:hint="eastAsia" w:asciiTheme="minorEastAsia" w:hAnsiTheme="minorEastAsia"/>
          <w:szCs w:val="21"/>
          <w:u w:val="single"/>
        </w:rPr>
        <w:t>(盖单位章)</w:t>
      </w:r>
    </w:p>
    <w:p>
      <w:pPr>
        <w:spacing w:line="500" w:lineRule="exact"/>
        <w:ind w:firstLine="3045" w:firstLineChars="1450"/>
        <w:jc w:val="left"/>
        <w:rPr>
          <w:rFonts w:asciiTheme="minorEastAsia" w:hAnsiTheme="minorEastAsia"/>
          <w:szCs w:val="21"/>
        </w:rPr>
      </w:pPr>
      <w:r>
        <w:rPr>
          <w:rFonts w:hint="eastAsia" w:asciiTheme="minorEastAsia" w:hAnsiTheme="minorEastAsia"/>
          <w:szCs w:val="21"/>
        </w:rPr>
        <w:t>法定代表人或其委托代理人： (签字)</w:t>
      </w:r>
    </w:p>
    <w:p>
      <w:pPr>
        <w:spacing w:line="500" w:lineRule="exact"/>
        <w:ind w:firstLine="3045" w:firstLineChars="1450"/>
        <w:jc w:val="left"/>
        <w:rPr>
          <w:rFonts w:asciiTheme="minorEastAsia" w:hAnsiTheme="minorEastAsia"/>
          <w:szCs w:val="21"/>
          <w:u w:val="single"/>
        </w:rPr>
      </w:pPr>
      <w:r>
        <w:rPr>
          <w:rFonts w:hint="eastAsia" w:asciiTheme="minorEastAsia" w:hAnsiTheme="minorEastAsia"/>
          <w:szCs w:val="21"/>
        </w:rPr>
        <w:t>电话：     传真：</w:t>
      </w:r>
    </w:p>
    <w:p>
      <w:pPr>
        <w:spacing w:line="500" w:lineRule="exact"/>
        <w:ind w:firstLine="3045" w:firstLineChars="1450"/>
        <w:jc w:val="left"/>
        <w:rPr>
          <w:rFonts w:asciiTheme="minorEastAsia" w:hAnsiTheme="minorEastAsia"/>
          <w:szCs w:val="21"/>
          <w:u w:val="single"/>
        </w:rPr>
      </w:pPr>
      <w:r>
        <w:rPr>
          <w:rFonts w:hint="eastAsia" w:asciiTheme="minorEastAsia" w:hAnsiTheme="minorEastAsia"/>
          <w:szCs w:val="21"/>
        </w:rPr>
        <w:t>申请人地址：</w:t>
      </w:r>
    </w:p>
    <w:p>
      <w:pPr>
        <w:spacing w:line="500" w:lineRule="exact"/>
        <w:ind w:firstLine="3045" w:firstLineChars="1450"/>
        <w:jc w:val="left"/>
        <w:rPr>
          <w:rFonts w:asciiTheme="minorEastAsia" w:hAnsiTheme="minorEastAsia"/>
          <w:szCs w:val="21"/>
        </w:rPr>
      </w:pPr>
      <w:r>
        <w:rPr>
          <w:rFonts w:hint="eastAsia" w:asciiTheme="minorEastAsia" w:hAnsiTheme="minorEastAsia"/>
          <w:szCs w:val="21"/>
        </w:rPr>
        <w:t>邮政编码：</w:t>
      </w:r>
    </w:p>
    <w:p>
      <w:pPr>
        <w:spacing w:line="360" w:lineRule="auto"/>
        <w:ind w:right="640" w:firstLine="3045" w:firstLineChars="1450"/>
        <w:rPr>
          <w:rFonts w:cs="Arial" w:asciiTheme="minorEastAsia" w:hAnsiTheme="minorEastAsia"/>
          <w:b/>
          <w:bCs/>
          <w:szCs w:val="21"/>
        </w:rPr>
      </w:pPr>
      <w:r>
        <w:rPr>
          <w:rFonts w:hint="eastAsia" w:asciiTheme="minorEastAsia" w:hAnsiTheme="minorEastAsia"/>
          <w:szCs w:val="21"/>
        </w:rPr>
        <w:t>日期：</w:t>
      </w:r>
      <w:r>
        <w:rPr>
          <w:rFonts w:hint="eastAsia" w:cs="Arial" w:asciiTheme="minorEastAsia" w:hAnsiTheme="minorEastAsia"/>
          <w:szCs w:val="21"/>
          <w:u w:val="single"/>
        </w:rPr>
        <w:t xml:space="preserve">  年月 日</w:t>
      </w: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pStyle w:val="8"/>
        <w:spacing w:before="0" w:beforeAutospacing="0" w:after="0" w:afterAutospacing="0" w:line="360" w:lineRule="auto"/>
        <w:jc w:val="center"/>
        <w:rPr>
          <w:rFonts w:asciiTheme="minorEastAsia" w:hAnsiTheme="minorEastAsia" w:eastAsiaTheme="minorEastAsia"/>
          <w:b/>
          <w:sz w:val="28"/>
          <w:szCs w:val="32"/>
        </w:rPr>
      </w:pPr>
      <w:r>
        <w:rPr>
          <w:rFonts w:hint="eastAsia" w:asciiTheme="minorEastAsia" w:hAnsiTheme="minorEastAsia" w:eastAsiaTheme="minorEastAsia"/>
          <w:b/>
          <w:sz w:val="28"/>
          <w:szCs w:val="32"/>
        </w:rPr>
        <w:t>授权委托书</w:t>
      </w:r>
    </w:p>
    <w:p>
      <w:pPr>
        <w:spacing w:line="480" w:lineRule="auto"/>
        <w:rPr>
          <w:rFonts w:cs="宋体" w:asciiTheme="minorEastAsia" w:hAnsiTheme="minorEastAsia"/>
          <w:b/>
          <w:kern w:val="0"/>
          <w:sz w:val="28"/>
          <w:szCs w:val="32"/>
        </w:rPr>
      </w:pPr>
    </w:p>
    <w:p>
      <w:pPr>
        <w:spacing w:line="480" w:lineRule="auto"/>
        <w:ind w:left="9" w:leftChars="0" w:firstLine="468" w:firstLineChars="223"/>
        <w:jc w:val="left"/>
        <w:rPr>
          <w:rFonts w:asciiTheme="minorEastAsia" w:hAnsiTheme="minorEastAsia"/>
          <w:bCs/>
          <w:szCs w:val="21"/>
        </w:rPr>
      </w:pPr>
      <w:r>
        <w:rPr>
          <w:rFonts w:hint="eastAsia" w:asciiTheme="minorEastAsia" w:hAnsiTheme="minorEastAsia"/>
          <w:bCs/>
          <w:szCs w:val="21"/>
        </w:rPr>
        <w:t>兹授权（委托代理人姓名）为我方委托代理人，其权限是：办理“</w:t>
      </w:r>
      <w:r>
        <w:rPr>
          <w:rFonts w:hint="eastAsia" w:asciiTheme="minorEastAsia" w:hAnsiTheme="minorEastAsia"/>
          <w:bCs/>
          <w:szCs w:val="21"/>
          <w:lang w:val="en-US" w:eastAsia="zh-CN"/>
        </w:rPr>
        <w:t>2019年天河科技园园区产业扶持政策受理工作外包</w:t>
      </w:r>
      <w:r>
        <w:rPr>
          <w:rFonts w:hint="eastAsia" w:asciiTheme="minorEastAsia" w:hAnsiTheme="minorEastAsia"/>
          <w:bCs/>
          <w:szCs w:val="21"/>
        </w:rPr>
        <w:t>” 项目的投标事宜。</w:t>
      </w:r>
      <w:r>
        <w:rPr>
          <w:rFonts w:hint="eastAsia" w:asciiTheme="minorEastAsia" w:hAnsiTheme="minorEastAsia"/>
          <w:bCs/>
          <w:szCs w:val="21"/>
          <w:lang w:val="en-GB"/>
        </w:rPr>
        <w:t>本</w:t>
      </w:r>
      <w:r>
        <w:rPr>
          <w:rFonts w:hint="eastAsia" w:asciiTheme="minorEastAsia" w:hAnsiTheme="minorEastAsia"/>
          <w:bCs/>
          <w:szCs w:val="21"/>
        </w:rPr>
        <w:t>授权书</w:t>
      </w:r>
      <w:r>
        <w:rPr>
          <w:rFonts w:hint="eastAsia" w:asciiTheme="minorEastAsia" w:hAnsiTheme="minorEastAsia"/>
          <w:bCs/>
          <w:szCs w:val="21"/>
          <w:lang w:val="en-GB"/>
        </w:rPr>
        <w:t>有效期</w:t>
      </w:r>
      <w:r>
        <w:rPr>
          <w:rFonts w:hint="eastAsia" w:asciiTheme="minorEastAsia" w:hAnsiTheme="minorEastAsia"/>
          <w:szCs w:val="21"/>
          <w:lang w:val="en-GB"/>
        </w:rPr>
        <w:t>与本公司投标文件中标注的投标有效期相同，自签章之日起生效。</w:t>
      </w:r>
    </w:p>
    <w:p>
      <w:pPr>
        <w:pStyle w:val="16"/>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附：代理人性别：   年龄：   职务：</w:t>
      </w:r>
    </w:p>
    <w:p>
      <w:pPr>
        <w:pStyle w:val="16"/>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　　身份证号码：</w:t>
      </w: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rPr>
          <w:rFonts w:hAnsi="宋体"/>
          <w:snapToGrid w:val="0"/>
          <w:kern w:val="0"/>
          <w:sz w:val="24"/>
        </w:rPr>
      </w:pPr>
    </w:p>
    <w:p>
      <w:pPr>
        <w:spacing w:line="360" w:lineRule="auto"/>
        <w:jc w:val="center"/>
        <w:rPr>
          <w:rFonts w:asciiTheme="minorEastAsia" w:hAnsiTheme="minorEastAsia"/>
          <w:b/>
          <w:sz w:val="28"/>
          <w:szCs w:val="28"/>
        </w:rPr>
      </w:pPr>
      <w:r>
        <w:rPr>
          <w:rFonts w:hint="eastAsia" w:asciiTheme="minorEastAsia" w:hAnsiTheme="minorEastAsia"/>
          <w:b/>
          <w:sz w:val="28"/>
          <w:szCs w:val="28"/>
        </w:rPr>
        <w:t>投标报价书</w:t>
      </w:r>
    </w:p>
    <w:p>
      <w:pPr>
        <w:spacing w:line="360" w:lineRule="auto"/>
        <w:jc w:val="center"/>
        <w:rPr>
          <w:rFonts w:asciiTheme="minorEastAsia" w:hAnsiTheme="minorEastAsia"/>
          <w:b/>
          <w:sz w:val="28"/>
          <w:szCs w:val="28"/>
        </w:rPr>
      </w:pPr>
    </w:p>
    <w:tbl>
      <w:tblPr>
        <w:tblStyle w:val="10"/>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97"/>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trPr>
        <w:tc>
          <w:tcPr>
            <w:tcW w:w="4397" w:type="dxa"/>
            <w:shd w:val="clear" w:color="auto" w:fill="auto"/>
            <w:tcMar>
              <w:top w:w="72" w:type="dxa"/>
              <w:left w:w="144" w:type="dxa"/>
              <w:bottom w:w="72" w:type="dxa"/>
              <w:right w:w="144" w:type="dxa"/>
            </w:tcMar>
            <w:vAlign w:val="center"/>
          </w:tcPr>
          <w:p>
            <w:pPr>
              <w:pStyle w:val="17"/>
              <w:spacing w:line="360" w:lineRule="auto"/>
              <w:ind w:left="420" w:firstLine="0" w:firstLineChars="0"/>
              <w:jc w:val="center"/>
              <w:rPr>
                <w:rFonts w:asciiTheme="minorEastAsia" w:hAnsiTheme="minorEastAsia" w:eastAsiaTheme="minorEastAsia"/>
                <w:b/>
                <w:color w:val="000000" w:themeColor="text1"/>
                <w:sz w:val="28"/>
                <w:szCs w:val="32"/>
              </w:rPr>
            </w:pPr>
            <w:r>
              <w:rPr>
                <w:rFonts w:hint="eastAsia" w:asciiTheme="minorEastAsia" w:hAnsiTheme="minorEastAsia" w:eastAsiaTheme="minorEastAsia"/>
                <w:b/>
                <w:bCs/>
                <w:color w:val="000000" w:themeColor="text1"/>
                <w:sz w:val="28"/>
                <w:szCs w:val="32"/>
              </w:rPr>
              <w:t>项目内容</w:t>
            </w:r>
          </w:p>
        </w:tc>
        <w:tc>
          <w:tcPr>
            <w:tcW w:w="4197" w:type="dxa"/>
            <w:shd w:val="clear" w:color="auto" w:fill="auto"/>
            <w:tcMar>
              <w:top w:w="72" w:type="dxa"/>
              <w:left w:w="144" w:type="dxa"/>
              <w:bottom w:w="72" w:type="dxa"/>
              <w:right w:w="144" w:type="dxa"/>
            </w:tcMar>
            <w:vAlign w:val="center"/>
          </w:tcPr>
          <w:p>
            <w:pPr>
              <w:spacing w:line="360" w:lineRule="auto"/>
              <w:jc w:val="center"/>
              <w:rPr>
                <w:rFonts w:asciiTheme="minorEastAsia" w:hAnsiTheme="minorEastAsia"/>
                <w:b/>
                <w:color w:val="000000" w:themeColor="text1"/>
                <w:sz w:val="28"/>
                <w:szCs w:val="32"/>
              </w:rPr>
            </w:pPr>
            <w:r>
              <w:rPr>
                <w:rFonts w:hint="eastAsia" w:asciiTheme="minorEastAsia" w:hAnsiTheme="minorEastAsia"/>
                <w:b/>
                <w:bCs/>
                <w:color w:val="000000" w:themeColor="text1"/>
                <w:sz w:val="28"/>
                <w:szCs w:val="32"/>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08" w:hRule="atLeast"/>
        </w:trPr>
        <w:tc>
          <w:tcPr>
            <w:tcW w:w="4397" w:type="dxa"/>
            <w:shd w:val="clear" w:color="auto" w:fill="auto"/>
            <w:tcMar>
              <w:top w:w="72" w:type="dxa"/>
              <w:left w:w="144" w:type="dxa"/>
              <w:bottom w:w="72" w:type="dxa"/>
              <w:right w:w="144" w:type="dxa"/>
            </w:tcMar>
            <w:vAlign w:val="center"/>
          </w:tcPr>
          <w:p>
            <w:pPr>
              <w:spacing w:line="480" w:lineRule="auto"/>
              <w:ind w:left="1199" w:leftChars="228" w:hanging="720" w:hangingChars="300"/>
              <w:rPr>
                <w:rFonts w:ascii="黑体" w:hAnsi="黑体" w:eastAsia="黑体"/>
                <w:sz w:val="36"/>
                <w:szCs w:val="32"/>
              </w:rPr>
            </w:pPr>
            <w:r>
              <w:rPr>
                <w:rFonts w:hint="eastAsia" w:ascii="宋体" w:hAnsi="宋体" w:eastAsia="宋体" w:cs="Courier New"/>
                <w:snapToGrid w:val="0"/>
                <w:kern w:val="0"/>
                <w:sz w:val="24"/>
                <w:szCs w:val="24"/>
                <w:lang w:val="en-US" w:eastAsia="zh-CN" w:bidi="ar-SA"/>
              </w:rPr>
              <w:t>2019年天河科技园园区产业扶持政策受理工作外包项目</w:t>
            </w:r>
          </w:p>
        </w:tc>
        <w:tc>
          <w:tcPr>
            <w:tcW w:w="4197" w:type="dxa"/>
            <w:shd w:val="clear" w:color="auto" w:fill="auto"/>
            <w:tcMar>
              <w:top w:w="72" w:type="dxa"/>
              <w:left w:w="144" w:type="dxa"/>
              <w:bottom w:w="72" w:type="dxa"/>
              <w:right w:w="144" w:type="dxa"/>
            </w:tcMar>
            <w:vAlign w:val="center"/>
          </w:tcPr>
          <w:p>
            <w:pPr>
              <w:spacing w:line="360" w:lineRule="auto"/>
              <w:rPr>
                <w:rFonts w:asciiTheme="minorEastAsia" w:hAnsiTheme="minorEastAsia"/>
                <w:color w:val="000000" w:themeColor="text1"/>
                <w:sz w:val="24"/>
                <w:szCs w:val="32"/>
                <w:u w:val="single"/>
              </w:rPr>
            </w:pPr>
            <w:r>
              <w:rPr>
                <w:rFonts w:hint="eastAsia" w:asciiTheme="minorEastAsia" w:hAnsiTheme="minorEastAsia"/>
                <w:color w:val="000000" w:themeColor="text1"/>
                <w:sz w:val="24"/>
                <w:szCs w:val="32"/>
              </w:rPr>
              <w:t>小写：</w:t>
            </w:r>
            <w:r>
              <w:rPr>
                <w:rFonts w:hint="eastAsia" w:asciiTheme="minorEastAsia" w:hAnsiTheme="minorEastAsia"/>
                <w:color w:val="000000" w:themeColor="text1"/>
                <w:sz w:val="24"/>
                <w:szCs w:val="32"/>
                <w:u w:val="single"/>
              </w:rPr>
              <w:t>￥万元</w:t>
            </w:r>
          </w:p>
          <w:p>
            <w:pPr>
              <w:spacing w:line="360" w:lineRule="auto"/>
              <w:rPr>
                <w:rFonts w:asciiTheme="minorEastAsia" w:hAnsiTheme="minorEastAsia"/>
                <w:color w:val="FF0000"/>
                <w:sz w:val="24"/>
                <w:szCs w:val="32"/>
              </w:rPr>
            </w:pPr>
            <w:r>
              <w:rPr>
                <w:rFonts w:hint="eastAsia" w:asciiTheme="minorEastAsia" w:hAnsiTheme="minorEastAsia"/>
                <w:color w:val="000000" w:themeColor="text1"/>
                <w:sz w:val="24"/>
                <w:szCs w:val="32"/>
              </w:rPr>
              <w:t>大写：</w:t>
            </w:r>
          </w:p>
        </w:tc>
      </w:tr>
    </w:tbl>
    <w:p>
      <w:pPr>
        <w:rPr>
          <w:rFonts w:hAnsi="宋体"/>
          <w:snapToGrid w:val="0"/>
          <w:kern w:val="0"/>
          <w:sz w:val="24"/>
        </w:rPr>
      </w:pPr>
    </w:p>
    <w:p>
      <w:pPr>
        <w:rPr>
          <w:rFonts w:hAnsi="宋体"/>
          <w:snapToGrid w:val="0"/>
          <w:kern w:val="0"/>
          <w:sz w:val="24"/>
        </w:rPr>
      </w:pPr>
    </w:p>
    <w:p>
      <w:pPr>
        <w:rPr>
          <w:rFonts w:hAnsi="宋体"/>
          <w:snapToGrid w:val="0"/>
          <w:kern w:val="0"/>
          <w:sz w:val="24"/>
        </w:rPr>
      </w:pPr>
    </w:p>
    <w:p/>
    <w:p/>
    <w:p/>
    <w:p/>
    <w:p/>
    <w:p/>
    <w:p/>
    <w:p/>
    <w:p/>
    <w:p/>
    <w:p/>
    <w:p/>
    <w:p/>
    <w:p/>
    <w:p/>
    <w:p/>
    <w:p/>
    <w:p/>
    <w:p/>
    <w:p/>
    <w:p>
      <w:pPr>
        <w:rPr>
          <w:rFonts w:hint="eastAsia"/>
        </w:rPr>
      </w:pPr>
    </w:p>
    <w:p>
      <w:pPr>
        <w:rPr>
          <w:rFonts w:hint="eastAsia"/>
        </w:rPr>
      </w:pPr>
    </w:p>
    <w:p>
      <w:pPr>
        <w:rPr>
          <w:rFonts w:hint="eastAsia"/>
        </w:rPr>
        <w:sectPr>
          <w:pgSz w:w="11906" w:h="16838"/>
          <w:pgMar w:top="1440" w:right="1800" w:bottom="1440" w:left="1800" w:header="851" w:footer="992" w:gutter="0"/>
          <w:cols w:space="425" w:num="1"/>
          <w:docGrid w:type="lines" w:linePitch="312" w:charSpace="0"/>
        </w:sectPr>
      </w:pPr>
    </w:p>
    <w:p>
      <w:pPr>
        <w:spacing w:line="360" w:lineRule="auto"/>
        <w:jc w:val="center"/>
        <w:rPr>
          <w:rFonts w:ascii="黑体" w:hAnsi="黑体" w:eastAsia="黑体"/>
          <w:sz w:val="32"/>
          <w:szCs w:val="32"/>
        </w:rPr>
      </w:pPr>
      <w:r>
        <w:rPr>
          <w:rFonts w:hint="eastAsia" w:ascii="黑体" w:hAnsi="黑体" w:eastAsia="黑体"/>
          <w:sz w:val="32"/>
          <w:szCs w:val="32"/>
        </w:rPr>
        <w:t>《</w:t>
      </w:r>
      <w:r>
        <w:rPr>
          <w:rFonts w:hint="eastAsia" w:ascii="黑体" w:hAnsi="黑体" w:eastAsia="黑体"/>
          <w:sz w:val="32"/>
          <w:szCs w:val="32"/>
          <w:lang w:val="en-US" w:eastAsia="zh-CN"/>
        </w:rPr>
        <w:t>2019年天河科技园园区产业扶持政策受理工作外包项目</w:t>
      </w:r>
      <w:r>
        <w:rPr>
          <w:rFonts w:hint="eastAsia" w:ascii="黑体" w:hAnsi="黑体" w:eastAsia="黑体"/>
          <w:sz w:val="32"/>
          <w:szCs w:val="32"/>
        </w:rPr>
        <w:t>》比选评分标准</w:t>
      </w:r>
    </w:p>
    <w:tbl>
      <w:tblPr>
        <w:tblStyle w:val="11"/>
        <w:tblW w:w="1333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951"/>
        <w:gridCol w:w="1137"/>
        <w:gridCol w:w="7625"/>
        <w:gridCol w:w="16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59" w:hRule="atLeast"/>
          <w:jc w:val="center"/>
        </w:trPr>
        <w:tc>
          <w:tcPr>
            <w:tcW w:w="13337" w:type="dxa"/>
            <w:gridSpan w:val="4"/>
            <w:vAlign w:val="center"/>
          </w:tcPr>
          <w:p>
            <w:pPr>
              <w:spacing w:line="360" w:lineRule="auto"/>
              <w:jc w:val="left"/>
              <w:rPr>
                <w:rFonts w:ascii="仿宋_GB2312" w:eastAsia="仿宋_GB2312"/>
                <w:b/>
                <w:sz w:val="24"/>
                <w:szCs w:val="24"/>
              </w:rPr>
            </w:pPr>
            <w:r>
              <w:rPr>
                <w:rFonts w:hint="eastAsia" w:ascii="仿宋_GB2312" w:eastAsia="仿宋_GB2312"/>
                <w:b/>
                <w:sz w:val="24"/>
                <w:szCs w:val="24"/>
              </w:rPr>
              <w:t>投标单位名称：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37" w:hRule="atLeast"/>
          <w:jc w:val="center"/>
        </w:trPr>
        <w:tc>
          <w:tcPr>
            <w:tcW w:w="2951" w:type="dxa"/>
            <w:vAlign w:val="center"/>
          </w:tcPr>
          <w:p>
            <w:pPr>
              <w:spacing w:line="360" w:lineRule="auto"/>
              <w:jc w:val="center"/>
              <w:rPr>
                <w:rFonts w:ascii="仿宋_GB2312" w:eastAsia="仿宋_GB2312"/>
                <w:b/>
                <w:sz w:val="24"/>
                <w:szCs w:val="24"/>
              </w:rPr>
            </w:pPr>
            <w:r>
              <w:rPr>
                <w:rFonts w:hint="eastAsia" w:ascii="仿宋_GB2312" w:eastAsia="仿宋_GB2312"/>
                <w:b/>
                <w:sz w:val="24"/>
                <w:szCs w:val="24"/>
              </w:rPr>
              <w:t>评分内容</w:t>
            </w:r>
          </w:p>
        </w:tc>
        <w:tc>
          <w:tcPr>
            <w:tcW w:w="1137" w:type="dxa"/>
            <w:vAlign w:val="center"/>
          </w:tcPr>
          <w:p>
            <w:pPr>
              <w:spacing w:line="360" w:lineRule="auto"/>
              <w:jc w:val="center"/>
              <w:rPr>
                <w:rFonts w:ascii="仿宋_GB2312" w:eastAsia="仿宋_GB2312"/>
                <w:b/>
                <w:sz w:val="24"/>
                <w:szCs w:val="24"/>
              </w:rPr>
            </w:pPr>
            <w:r>
              <w:rPr>
                <w:rFonts w:hint="eastAsia" w:ascii="仿宋_GB2312" w:eastAsia="仿宋_GB2312"/>
                <w:b/>
                <w:sz w:val="24"/>
                <w:szCs w:val="24"/>
              </w:rPr>
              <w:t>分值</w:t>
            </w:r>
          </w:p>
        </w:tc>
        <w:tc>
          <w:tcPr>
            <w:tcW w:w="7625" w:type="dxa"/>
            <w:vAlign w:val="center"/>
          </w:tcPr>
          <w:p>
            <w:pPr>
              <w:spacing w:line="360" w:lineRule="auto"/>
              <w:jc w:val="center"/>
              <w:rPr>
                <w:rFonts w:ascii="仿宋_GB2312" w:eastAsia="仿宋_GB2312"/>
                <w:b/>
                <w:sz w:val="24"/>
                <w:szCs w:val="24"/>
              </w:rPr>
            </w:pPr>
            <w:r>
              <w:rPr>
                <w:rFonts w:hint="eastAsia" w:ascii="仿宋_GB2312" w:eastAsia="仿宋_GB2312"/>
                <w:b/>
                <w:sz w:val="24"/>
                <w:szCs w:val="24"/>
              </w:rPr>
              <w:t>评审标准</w:t>
            </w:r>
          </w:p>
        </w:tc>
        <w:tc>
          <w:tcPr>
            <w:tcW w:w="1624" w:type="dxa"/>
          </w:tcPr>
          <w:p>
            <w:pPr>
              <w:spacing w:line="360" w:lineRule="auto"/>
              <w:jc w:val="center"/>
              <w:rPr>
                <w:rFonts w:ascii="仿宋_GB2312" w:eastAsia="仿宋_GB2312"/>
                <w:b/>
                <w:sz w:val="24"/>
                <w:szCs w:val="24"/>
              </w:rPr>
            </w:pPr>
            <w:r>
              <w:rPr>
                <w:rFonts w:hint="eastAsia" w:ascii="仿宋_GB2312" w:eastAsia="仿宋_GB2312"/>
                <w:b/>
                <w:sz w:val="24"/>
                <w:szCs w:val="24"/>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4" w:hRule="atLeast"/>
          <w:jc w:val="center"/>
        </w:trPr>
        <w:tc>
          <w:tcPr>
            <w:tcW w:w="2951" w:type="dxa"/>
            <w:vAlign w:val="center"/>
          </w:tcPr>
          <w:p>
            <w:pPr>
              <w:spacing w:line="360" w:lineRule="auto"/>
              <w:rPr>
                <w:rFonts w:hint="eastAsia" w:ascii="仿宋_GB2312" w:eastAsia="仿宋_GB2312"/>
                <w:sz w:val="24"/>
                <w:szCs w:val="24"/>
              </w:rPr>
            </w:pPr>
            <w:r>
              <w:rPr>
                <w:rFonts w:hint="eastAsia" w:ascii="仿宋_GB2312" w:eastAsia="仿宋_GB2312"/>
                <w:sz w:val="24"/>
                <w:szCs w:val="24"/>
                <w:lang w:eastAsia="zh-CN"/>
              </w:rPr>
              <w:t>具备</w:t>
            </w:r>
            <w:r>
              <w:rPr>
                <w:rFonts w:hint="eastAsia" w:ascii="仿宋_GB2312" w:eastAsia="仿宋_GB2312"/>
                <w:sz w:val="24"/>
                <w:szCs w:val="24"/>
              </w:rPr>
              <w:t>承接政府转移职能</w:t>
            </w:r>
          </w:p>
          <w:p>
            <w:pPr>
              <w:spacing w:line="360" w:lineRule="auto"/>
              <w:rPr>
                <w:rFonts w:ascii="仿宋_GB2312" w:eastAsia="仿宋_GB2312"/>
                <w:sz w:val="24"/>
                <w:szCs w:val="24"/>
              </w:rPr>
            </w:pPr>
            <w:r>
              <w:rPr>
                <w:rFonts w:hint="eastAsia" w:ascii="仿宋_GB2312" w:eastAsia="仿宋_GB2312"/>
                <w:sz w:val="24"/>
                <w:szCs w:val="24"/>
              </w:rPr>
              <w:t>和购</w:t>
            </w:r>
            <w:r>
              <w:rPr>
                <w:rFonts w:hint="eastAsia" w:ascii="仿宋_GB2312" w:eastAsia="仿宋_GB2312"/>
                <w:sz w:val="24"/>
                <w:szCs w:val="24"/>
                <w:lang w:eastAsia="zh-CN"/>
              </w:rPr>
              <w:t>买</w:t>
            </w:r>
            <w:r>
              <w:rPr>
                <w:rFonts w:hint="eastAsia" w:ascii="仿宋_GB2312" w:eastAsia="仿宋_GB2312"/>
                <w:sz w:val="24"/>
                <w:szCs w:val="24"/>
              </w:rPr>
              <w:t>服务资质</w:t>
            </w:r>
          </w:p>
        </w:tc>
        <w:tc>
          <w:tcPr>
            <w:tcW w:w="1137" w:type="dxa"/>
            <w:vAlign w:val="center"/>
          </w:tcPr>
          <w:p>
            <w:pPr>
              <w:spacing w:line="360" w:lineRule="auto"/>
              <w:jc w:val="center"/>
              <w:rPr>
                <w:rFonts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0分</w:t>
            </w:r>
          </w:p>
        </w:tc>
        <w:tc>
          <w:tcPr>
            <w:tcW w:w="7625" w:type="dxa"/>
            <w:vAlign w:val="center"/>
          </w:tcPr>
          <w:p>
            <w:pPr>
              <w:spacing w:line="360" w:lineRule="auto"/>
              <w:rPr>
                <w:rFonts w:ascii="仿宋_GB2312" w:eastAsia="仿宋_GB2312"/>
                <w:sz w:val="24"/>
                <w:szCs w:val="24"/>
              </w:rPr>
            </w:pPr>
            <w:r>
              <w:rPr>
                <w:rFonts w:hint="eastAsia" w:ascii="仿宋_GB2312" w:eastAsia="仿宋_GB2312"/>
                <w:sz w:val="24"/>
                <w:szCs w:val="24"/>
              </w:rPr>
              <w:t>具有</w:t>
            </w:r>
            <w:r>
              <w:rPr>
                <w:rFonts w:hint="eastAsia" w:ascii="仿宋_GB2312" w:eastAsia="仿宋_GB2312"/>
                <w:sz w:val="24"/>
                <w:szCs w:val="24"/>
                <w:lang w:eastAsia="zh-CN"/>
              </w:rPr>
              <w:t>资质的</w:t>
            </w:r>
            <w:r>
              <w:rPr>
                <w:rFonts w:hint="eastAsia" w:ascii="仿宋_GB2312" w:eastAsia="仿宋_GB2312"/>
                <w:sz w:val="24"/>
                <w:szCs w:val="24"/>
              </w:rPr>
              <w:t>得</w:t>
            </w:r>
            <w:r>
              <w:rPr>
                <w:rFonts w:hint="eastAsia" w:ascii="仿宋_GB2312" w:eastAsia="仿宋_GB2312"/>
                <w:sz w:val="24"/>
                <w:szCs w:val="24"/>
                <w:lang w:val="en-US" w:eastAsia="zh-CN"/>
              </w:rPr>
              <w:t>2</w:t>
            </w:r>
            <w:r>
              <w:rPr>
                <w:rFonts w:hint="eastAsia" w:ascii="仿宋_GB2312" w:eastAsia="仿宋_GB2312"/>
                <w:sz w:val="24"/>
                <w:szCs w:val="24"/>
              </w:rPr>
              <w:t>0分，无得0分</w:t>
            </w:r>
          </w:p>
        </w:tc>
        <w:tc>
          <w:tcPr>
            <w:tcW w:w="1624" w:type="dxa"/>
          </w:tcPr>
          <w:p>
            <w:pPr>
              <w:spacing w:line="360" w:lineRule="auto"/>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4" w:hRule="atLeast"/>
          <w:jc w:val="center"/>
        </w:trPr>
        <w:tc>
          <w:tcPr>
            <w:tcW w:w="2951" w:type="dxa"/>
            <w:vAlign w:val="center"/>
          </w:tcPr>
          <w:p>
            <w:pPr>
              <w:spacing w:line="360" w:lineRule="auto"/>
              <w:rPr>
                <w:rFonts w:hint="eastAsia" w:ascii="仿宋_GB2312" w:eastAsia="仿宋_GB2312"/>
                <w:sz w:val="24"/>
                <w:szCs w:val="24"/>
                <w:lang w:eastAsia="zh-CN"/>
              </w:rPr>
            </w:pPr>
            <w:r>
              <w:rPr>
                <w:rFonts w:hint="eastAsia" w:ascii="仿宋_GB2312" w:eastAsia="仿宋_GB2312"/>
                <w:sz w:val="24"/>
                <w:szCs w:val="24"/>
                <w:lang w:eastAsia="zh-CN"/>
              </w:rPr>
              <w:t>同类业绩</w:t>
            </w:r>
          </w:p>
        </w:tc>
        <w:tc>
          <w:tcPr>
            <w:tcW w:w="1137"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15分</w:t>
            </w:r>
          </w:p>
        </w:tc>
        <w:tc>
          <w:tcPr>
            <w:tcW w:w="7625" w:type="dxa"/>
            <w:vAlign w:val="center"/>
          </w:tcPr>
          <w:p>
            <w:pPr>
              <w:spacing w:line="360" w:lineRule="auto"/>
              <w:rPr>
                <w:rFonts w:hint="eastAsia" w:ascii="仿宋_GB2312" w:eastAsia="仿宋_GB2312"/>
                <w:sz w:val="24"/>
                <w:szCs w:val="24"/>
                <w:lang w:val="en-US" w:eastAsia="zh-CN"/>
              </w:rPr>
            </w:pPr>
            <w:r>
              <w:rPr>
                <w:rFonts w:hint="eastAsia" w:ascii="仿宋_GB2312" w:eastAsia="仿宋_GB2312"/>
                <w:sz w:val="24"/>
                <w:szCs w:val="24"/>
                <w:lang w:eastAsia="zh-CN"/>
              </w:rPr>
              <w:t>承担过类似的政府前置审批工作经历，每项</w:t>
            </w:r>
            <w:r>
              <w:rPr>
                <w:rFonts w:hint="eastAsia" w:ascii="仿宋_GB2312" w:eastAsia="仿宋_GB2312"/>
                <w:sz w:val="24"/>
                <w:szCs w:val="24"/>
                <w:lang w:val="en-US" w:eastAsia="zh-CN"/>
              </w:rPr>
              <w:t>5分，最高15分</w:t>
            </w:r>
          </w:p>
        </w:tc>
        <w:tc>
          <w:tcPr>
            <w:tcW w:w="1624" w:type="dxa"/>
          </w:tcPr>
          <w:p>
            <w:pPr>
              <w:spacing w:line="360" w:lineRule="auto"/>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4" w:hRule="atLeast"/>
          <w:jc w:val="center"/>
        </w:trPr>
        <w:tc>
          <w:tcPr>
            <w:tcW w:w="2951" w:type="dxa"/>
            <w:vAlign w:val="center"/>
          </w:tcPr>
          <w:p>
            <w:pPr>
              <w:spacing w:line="360" w:lineRule="auto"/>
              <w:rPr>
                <w:rFonts w:ascii="仿宋_GB2312" w:eastAsia="仿宋_GB2312"/>
                <w:sz w:val="24"/>
                <w:szCs w:val="24"/>
              </w:rPr>
            </w:pPr>
            <w:r>
              <w:rPr>
                <w:rFonts w:hint="eastAsia" w:ascii="仿宋_GB2312" w:eastAsia="仿宋_GB2312"/>
                <w:sz w:val="24"/>
                <w:szCs w:val="24"/>
                <w:lang w:eastAsia="zh-CN"/>
              </w:rPr>
              <w:t>服务方案</w:t>
            </w:r>
          </w:p>
        </w:tc>
        <w:tc>
          <w:tcPr>
            <w:tcW w:w="1137"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15分</w:t>
            </w:r>
          </w:p>
        </w:tc>
        <w:tc>
          <w:tcPr>
            <w:tcW w:w="7625" w:type="dxa"/>
            <w:vAlign w:val="center"/>
          </w:tcPr>
          <w:p>
            <w:pPr>
              <w:spacing w:line="360" w:lineRule="auto"/>
              <w:rPr>
                <w:rFonts w:ascii="仿宋_GB2312" w:eastAsia="仿宋_GB2312"/>
                <w:sz w:val="24"/>
                <w:szCs w:val="24"/>
              </w:rPr>
            </w:pPr>
            <w:r>
              <w:rPr>
                <w:rFonts w:hint="eastAsia" w:ascii="仿宋_GB2312" w:eastAsia="仿宋_GB2312"/>
                <w:sz w:val="24"/>
                <w:szCs w:val="24"/>
                <w:lang w:eastAsia="zh-CN"/>
              </w:rPr>
              <w:t>针对方案中整体思路、项目流程、时间进度及人员配备的合理性进行评分，优秀得</w:t>
            </w:r>
            <w:r>
              <w:rPr>
                <w:rFonts w:hint="eastAsia" w:ascii="仿宋_GB2312" w:eastAsia="仿宋_GB2312"/>
                <w:sz w:val="24"/>
                <w:szCs w:val="24"/>
                <w:lang w:val="en-US" w:eastAsia="zh-CN"/>
              </w:rPr>
              <w:t>11</w:t>
            </w:r>
            <w:r>
              <w:rPr>
                <w:rFonts w:hint="eastAsia" w:ascii="仿宋_GB2312" w:eastAsia="仿宋_GB2312"/>
                <w:sz w:val="24"/>
                <w:szCs w:val="24"/>
                <w:lang w:eastAsia="zh-CN"/>
              </w:rPr>
              <w:t>－</w:t>
            </w:r>
            <w:r>
              <w:rPr>
                <w:rFonts w:hint="eastAsia" w:ascii="仿宋_GB2312" w:eastAsia="仿宋_GB2312"/>
                <w:sz w:val="24"/>
                <w:szCs w:val="24"/>
                <w:lang w:val="en-US" w:eastAsia="zh-CN"/>
              </w:rPr>
              <w:t>15</w:t>
            </w:r>
            <w:r>
              <w:rPr>
                <w:rFonts w:hint="eastAsia" w:ascii="仿宋_GB2312" w:eastAsia="仿宋_GB2312"/>
                <w:sz w:val="24"/>
                <w:szCs w:val="24"/>
                <w:lang w:eastAsia="zh-CN"/>
              </w:rPr>
              <w:t>分，良好得</w:t>
            </w:r>
            <w:r>
              <w:rPr>
                <w:rFonts w:hint="eastAsia" w:ascii="仿宋_GB2312" w:eastAsia="仿宋_GB2312"/>
                <w:sz w:val="24"/>
                <w:szCs w:val="24"/>
                <w:lang w:val="en-US" w:eastAsia="zh-CN"/>
              </w:rPr>
              <w:t>6</w:t>
            </w:r>
            <w:r>
              <w:rPr>
                <w:rFonts w:hint="eastAsia" w:ascii="仿宋_GB2312" w:eastAsia="仿宋_GB2312"/>
                <w:sz w:val="24"/>
                <w:szCs w:val="24"/>
                <w:lang w:eastAsia="zh-CN"/>
              </w:rPr>
              <w:t>-</w:t>
            </w:r>
            <w:r>
              <w:rPr>
                <w:rFonts w:hint="eastAsia" w:ascii="仿宋_GB2312" w:eastAsia="仿宋_GB2312"/>
                <w:sz w:val="24"/>
                <w:szCs w:val="24"/>
                <w:lang w:val="en-US" w:eastAsia="zh-CN"/>
              </w:rPr>
              <w:t>10</w:t>
            </w:r>
            <w:r>
              <w:rPr>
                <w:rFonts w:hint="eastAsia" w:ascii="仿宋_GB2312" w:eastAsia="仿宋_GB2312"/>
                <w:sz w:val="24"/>
                <w:szCs w:val="24"/>
                <w:lang w:eastAsia="zh-CN"/>
              </w:rPr>
              <w:t>分，一般得</w:t>
            </w:r>
            <w:r>
              <w:rPr>
                <w:rFonts w:hint="eastAsia" w:ascii="仿宋_GB2312" w:eastAsia="仿宋_GB2312"/>
                <w:sz w:val="24"/>
                <w:szCs w:val="24"/>
                <w:lang w:val="en-US" w:eastAsia="zh-CN"/>
              </w:rPr>
              <w:t>0</w:t>
            </w:r>
            <w:r>
              <w:rPr>
                <w:rFonts w:hint="eastAsia" w:ascii="仿宋_GB2312" w:eastAsia="仿宋_GB2312"/>
                <w:sz w:val="24"/>
                <w:szCs w:val="24"/>
                <w:lang w:eastAsia="zh-CN"/>
              </w:rPr>
              <w:t>-5分</w:t>
            </w:r>
          </w:p>
        </w:tc>
        <w:tc>
          <w:tcPr>
            <w:tcW w:w="1624" w:type="dxa"/>
          </w:tcPr>
          <w:p>
            <w:pPr>
              <w:spacing w:line="360" w:lineRule="auto"/>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36" w:hRule="atLeast"/>
          <w:jc w:val="center"/>
        </w:trPr>
        <w:tc>
          <w:tcPr>
            <w:tcW w:w="2951" w:type="dxa"/>
            <w:vAlign w:val="center"/>
          </w:tcPr>
          <w:p>
            <w:pPr>
              <w:spacing w:line="360" w:lineRule="auto"/>
              <w:rPr>
                <w:rFonts w:ascii="仿宋_GB2312" w:eastAsia="仿宋_GB2312"/>
                <w:sz w:val="24"/>
                <w:szCs w:val="24"/>
              </w:rPr>
            </w:pPr>
            <w:r>
              <w:rPr>
                <w:rFonts w:hint="eastAsia" w:ascii="仿宋_GB2312" w:eastAsia="仿宋_GB2312"/>
                <w:sz w:val="24"/>
                <w:szCs w:val="24"/>
              </w:rPr>
              <w:t>保证项目完成措施</w:t>
            </w:r>
          </w:p>
        </w:tc>
        <w:tc>
          <w:tcPr>
            <w:tcW w:w="1137" w:type="dxa"/>
            <w:vAlign w:val="center"/>
          </w:tcPr>
          <w:p>
            <w:pPr>
              <w:spacing w:line="360" w:lineRule="auto"/>
              <w:jc w:val="center"/>
              <w:rPr>
                <w:rFonts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0分</w:t>
            </w:r>
          </w:p>
        </w:tc>
        <w:tc>
          <w:tcPr>
            <w:tcW w:w="7625" w:type="dxa"/>
            <w:vAlign w:val="center"/>
          </w:tcPr>
          <w:p>
            <w:pPr>
              <w:spacing w:line="360" w:lineRule="auto"/>
              <w:rPr>
                <w:rFonts w:ascii="仿宋_GB2312" w:eastAsia="仿宋_GB2312"/>
                <w:sz w:val="24"/>
                <w:szCs w:val="24"/>
              </w:rPr>
            </w:pPr>
            <w:r>
              <w:rPr>
                <w:rFonts w:hint="eastAsia" w:ascii="仿宋_GB2312" w:eastAsia="仿宋_GB2312"/>
                <w:sz w:val="24"/>
                <w:szCs w:val="24"/>
              </w:rPr>
              <w:t>对保证项目完成措施及服务承诺进行综合评价，优秀得</w:t>
            </w:r>
            <w:r>
              <w:rPr>
                <w:rFonts w:hint="eastAsia" w:ascii="仿宋_GB2312" w:eastAsia="仿宋_GB2312"/>
                <w:sz w:val="24"/>
                <w:szCs w:val="24"/>
                <w:lang w:val="en-US" w:eastAsia="zh-CN"/>
              </w:rPr>
              <w:t>15</w:t>
            </w:r>
            <w:r>
              <w:rPr>
                <w:rFonts w:hint="eastAsia" w:ascii="仿宋_GB2312" w:eastAsia="仿宋_GB2312"/>
                <w:sz w:val="24"/>
                <w:szCs w:val="24"/>
              </w:rPr>
              <w:t>-</w:t>
            </w:r>
            <w:r>
              <w:rPr>
                <w:rFonts w:hint="eastAsia" w:ascii="仿宋_GB2312" w:eastAsia="仿宋_GB2312"/>
                <w:sz w:val="24"/>
                <w:szCs w:val="24"/>
                <w:lang w:val="en-US" w:eastAsia="zh-CN"/>
              </w:rPr>
              <w:t>20</w:t>
            </w:r>
            <w:r>
              <w:rPr>
                <w:rFonts w:hint="eastAsia" w:ascii="仿宋_GB2312" w:eastAsia="仿宋_GB2312"/>
                <w:sz w:val="24"/>
                <w:szCs w:val="24"/>
              </w:rPr>
              <w:t>分，良好得</w:t>
            </w:r>
            <w:r>
              <w:rPr>
                <w:rFonts w:hint="eastAsia" w:ascii="仿宋_GB2312" w:eastAsia="仿宋_GB2312"/>
                <w:sz w:val="24"/>
                <w:szCs w:val="24"/>
                <w:lang w:val="en-US" w:eastAsia="zh-CN"/>
              </w:rPr>
              <w:t>8</w:t>
            </w:r>
            <w:r>
              <w:rPr>
                <w:rFonts w:hint="eastAsia" w:ascii="仿宋_GB2312" w:eastAsia="仿宋_GB2312"/>
                <w:sz w:val="24"/>
                <w:szCs w:val="24"/>
              </w:rPr>
              <w:t>-</w:t>
            </w:r>
            <w:r>
              <w:rPr>
                <w:rFonts w:hint="eastAsia" w:ascii="仿宋_GB2312" w:eastAsia="仿宋_GB2312"/>
                <w:sz w:val="24"/>
                <w:szCs w:val="24"/>
                <w:lang w:val="en-US" w:eastAsia="zh-CN"/>
              </w:rPr>
              <w:t>14</w:t>
            </w:r>
            <w:r>
              <w:rPr>
                <w:rFonts w:hint="eastAsia" w:ascii="仿宋_GB2312" w:eastAsia="仿宋_GB2312"/>
                <w:sz w:val="24"/>
                <w:szCs w:val="24"/>
              </w:rPr>
              <w:t>分，一般得0-</w:t>
            </w:r>
            <w:r>
              <w:rPr>
                <w:rFonts w:hint="eastAsia" w:ascii="仿宋_GB2312" w:eastAsia="仿宋_GB2312"/>
                <w:sz w:val="24"/>
                <w:szCs w:val="24"/>
                <w:lang w:val="en-US" w:eastAsia="zh-CN"/>
              </w:rPr>
              <w:t>7</w:t>
            </w:r>
            <w:r>
              <w:rPr>
                <w:rFonts w:hint="eastAsia" w:ascii="仿宋_GB2312" w:eastAsia="仿宋_GB2312"/>
                <w:sz w:val="24"/>
                <w:szCs w:val="24"/>
              </w:rPr>
              <w:t>分</w:t>
            </w:r>
          </w:p>
        </w:tc>
        <w:tc>
          <w:tcPr>
            <w:tcW w:w="1624" w:type="dxa"/>
          </w:tcPr>
          <w:p>
            <w:pPr>
              <w:spacing w:line="360" w:lineRule="auto"/>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24" w:hRule="atLeast"/>
          <w:jc w:val="center"/>
        </w:trPr>
        <w:tc>
          <w:tcPr>
            <w:tcW w:w="2951" w:type="dxa"/>
            <w:vAlign w:val="center"/>
          </w:tcPr>
          <w:p>
            <w:pPr>
              <w:spacing w:line="360" w:lineRule="auto"/>
              <w:rPr>
                <w:rFonts w:hint="eastAsia" w:ascii="仿宋_GB2312" w:eastAsia="仿宋_GB2312"/>
                <w:sz w:val="24"/>
                <w:szCs w:val="24"/>
                <w:lang w:eastAsia="zh-CN"/>
              </w:rPr>
            </w:pPr>
            <w:r>
              <w:rPr>
                <w:rFonts w:hint="eastAsia" w:ascii="仿宋_GB2312" w:eastAsia="仿宋_GB2312"/>
                <w:sz w:val="24"/>
                <w:szCs w:val="24"/>
                <w:lang w:eastAsia="zh-CN"/>
              </w:rPr>
              <w:t>售后服务</w:t>
            </w:r>
          </w:p>
        </w:tc>
        <w:tc>
          <w:tcPr>
            <w:tcW w:w="1137"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10分</w:t>
            </w:r>
          </w:p>
        </w:tc>
        <w:tc>
          <w:tcPr>
            <w:tcW w:w="7625" w:type="dxa"/>
            <w:vAlign w:val="center"/>
          </w:tcPr>
          <w:p>
            <w:pPr>
              <w:spacing w:line="360" w:lineRule="auto"/>
              <w:rPr>
                <w:rFonts w:ascii="仿宋_GB2312" w:eastAsia="仿宋_GB2312"/>
                <w:sz w:val="24"/>
                <w:szCs w:val="24"/>
              </w:rPr>
            </w:pPr>
            <w:r>
              <w:rPr>
                <w:rFonts w:hint="eastAsia" w:ascii="仿宋_GB2312" w:eastAsia="仿宋_GB2312"/>
                <w:sz w:val="24"/>
                <w:szCs w:val="24"/>
              </w:rPr>
              <w:t>有具体的售后服务跟踪计划</w:t>
            </w:r>
            <w:r>
              <w:rPr>
                <w:rFonts w:hint="eastAsia" w:ascii="仿宋_GB2312" w:eastAsia="仿宋_GB2312"/>
                <w:sz w:val="24"/>
                <w:szCs w:val="24"/>
                <w:lang w:eastAsia="zh-CN"/>
              </w:rPr>
              <w:t>。</w:t>
            </w:r>
            <w:r>
              <w:rPr>
                <w:rFonts w:hint="eastAsia" w:ascii="仿宋_GB2312" w:eastAsia="仿宋_GB2312"/>
                <w:sz w:val="24"/>
                <w:szCs w:val="24"/>
              </w:rPr>
              <w:t>优秀得8-10分，良好得5-7分，一般得0-4分</w:t>
            </w:r>
          </w:p>
        </w:tc>
        <w:tc>
          <w:tcPr>
            <w:tcW w:w="1624" w:type="dxa"/>
          </w:tcPr>
          <w:p>
            <w:pPr>
              <w:spacing w:line="360" w:lineRule="auto"/>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 w:hRule="atLeast"/>
          <w:jc w:val="center"/>
        </w:trPr>
        <w:tc>
          <w:tcPr>
            <w:tcW w:w="2951" w:type="dxa"/>
            <w:vAlign w:val="center"/>
          </w:tcPr>
          <w:p>
            <w:pPr>
              <w:spacing w:line="360" w:lineRule="auto"/>
              <w:rPr>
                <w:rFonts w:ascii="仿宋_GB2312" w:eastAsia="仿宋_GB2312"/>
                <w:sz w:val="24"/>
                <w:szCs w:val="24"/>
              </w:rPr>
            </w:pPr>
            <w:r>
              <w:rPr>
                <w:rFonts w:hint="eastAsia" w:ascii="仿宋_GB2312" w:eastAsia="仿宋_GB2312"/>
                <w:sz w:val="24"/>
                <w:szCs w:val="24"/>
              </w:rPr>
              <w:t>项目报价</w:t>
            </w:r>
            <w:bookmarkStart w:id="0" w:name="_GoBack"/>
            <w:bookmarkEnd w:id="0"/>
          </w:p>
        </w:tc>
        <w:tc>
          <w:tcPr>
            <w:tcW w:w="1137" w:type="dxa"/>
            <w:vAlign w:val="center"/>
          </w:tcPr>
          <w:p>
            <w:pPr>
              <w:spacing w:line="360" w:lineRule="auto"/>
              <w:jc w:val="center"/>
              <w:rPr>
                <w:rFonts w:ascii="仿宋_GB2312" w:eastAsia="仿宋_GB2312"/>
                <w:sz w:val="24"/>
                <w:szCs w:val="24"/>
              </w:rPr>
            </w:pPr>
            <w:r>
              <w:rPr>
                <w:rFonts w:hint="eastAsia" w:ascii="仿宋_GB2312" w:eastAsia="仿宋_GB2312"/>
                <w:sz w:val="24"/>
                <w:szCs w:val="24"/>
              </w:rPr>
              <w:t>20分</w:t>
            </w:r>
          </w:p>
        </w:tc>
        <w:tc>
          <w:tcPr>
            <w:tcW w:w="7625" w:type="dxa"/>
            <w:vAlign w:val="center"/>
          </w:tcPr>
          <w:p>
            <w:pPr>
              <w:spacing w:line="360" w:lineRule="auto"/>
              <w:rPr>
                <w:rFonts w:ascii="仿宋_GB2312" w:eastAsia="仿宋_GB2312"/>
                <w:sz w:val="24"/>
                <w:szCs w:val="24"/>
              </w:rPr>
            </w:pPr>
            <w:r>
              <w:rPr>
                <w:rFonts w:hint="eastAsia" w:ascii="仿宋_GB2312" w:eastAsia="仿宋_GB2312"/>
                <w:sz w:val="24"/>
                <w:szCs w:val="24"/>
              </w:rPr>
              <w:t>以最低报价为评分基准价，其价格分为满分。其余报价得分=（评分基准/报价）*价格分值</w:t>
            </w:r>
          </w:p>
        </w:tc>
        <w:tc>
          <w:tcPr>
            <w:tcW w:w="1624" w:type="dxa"/>
          </w:tcPr>
          <w:p>
            <w:pPr>
              <w:spacing w:line="360" w:lineRule="auto"/>
              <w:rPr>
                <w:rFonts w:ascii="仿宋_GB2312" w:eastAsia="仿宋_GB2312"/>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8" w:hRule="atLeast"/>
          <w:jc w:val="center"/>
        </w:trPr>
        <w:tc>
          <w:tcPr>
            <w:tcW w:w="11713" w:type="dxa"/>
            <w:gridSpan w:val="3"/>
            <w:vAlign w:val="center"/>
          </w:tcPr>
          <w:p>
            <w:pPr>
              <w:spacing w:line="360" w:lineRule="auto"/>
              <w:jc w:val="center"/>
              <w:rPr>
                <w:rFonts w:ascii="仿宋_GB2312" w:eastAsia="仿宋_GB2312"/>
                <w:sz w:val="24"/>
                <w:szCs w:val="24"/>
              </w:rPr>
            </w:pPr>
            <w:r>
              <w:rPr>
                <w:rFonts w:hint="eastAsia" w:ascii="仿宋_GB2312" w:eastAsia="仿宋_GB2312"/>
                <w:b/>
                <w:sz w:val="24"/>
                <w:szCs w:val="24"/>
              </w:rPr>
              <w:t xml:space="preserve">总 得 分 </w:t>
            </w:r>
          </w:p>
        </w:tc>
        <w:tc>
          <w:tcPr>
            <w:tcW w:w="1624" w:type="dxa"/>
          </w:tcPr>
          <w:p>
            <w:pPr>
              <w:spacing w:line="360" w:lineRule="auto"/>
              <w:rPr>
                <w:rFonts w:ascii="仿宋_GB2312" w:eastAsia="仿宋_GB2312"/>
                <w:sz w:val="24"/>
                <w:szCs w:val="24"/>
              </w:rPr>
            </w:pPr>
          </w:p>
        </w:tc>
      </w:tr>
    </w:tbl>
    <w:p>
      <w:pPr>
        <w:rPr>
          <w:rFonts w:hint="eastAsia"/>
        </w:rPr>
        <w:sectPr>
          <w:pgSz w:w="16838" w:h="11906" w:orient="landscape"/>
          <w:pgMar w:top="1800" w:right="1440" w:bottom="1800" w:left="1440" w:header="851" w:footer="992" w:gutter="0"/>
          <w:cols w:space="425" w:num="1"/>
          <w:docGrid w:type="lines" w:linePitch="312" w:charSpace="0"/>
        </w:sectPr>
      </w:pPr>
    </w:p>
    <w:p>
      <w:pPr>
        <w:spacing w:line="300" w:lineRule="auto"/>
        <w:rPr>
          <w:rFonts w:ascii="宋体" w:hAnsi="宋体" w:cs="Arial"/>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1A444"/>
    <w:multiLevelType w:val="singleLevel"/>
    <w:tmpl w:val="5811A444"/>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31E5"/>
    <w:rsid w:val="00003EC2"/>
    <w:rsid w:val="000456B0"/>
    <w:rsid w:val="00056B78"/>
    <w:rsid w:val="00060C3C"/>
    <w:rsid w:val="00070B8A"/>
    <w:rsid w:val="00071C9C"/>
    <w:rsid w:val="00080110"/>
    <w:rsid w:val="0008163E"/>
    <w:rsid w:val="0008320D"/>
    <w:rsid w:val="00085183"/>
    <w:rsid w:val="000A00EA"/>
    <w:rsid w:val="000B1788"/>
    <w:rsid w:val="000C4FAC"/>
    <w:rsid w:val="000C7FB0"/>
    <w:rsid w:val="000D03B3"/>
    <w:rsid w:val="000D1791"/>
    <w:rsid w:val="000D2446"/>
    <w:rsid w:val="000D3B32"/>
    <w:rsid w:val="000F767A"/>
    <w:rsid w:val="001044CB"/>
    <w:rsid w:val="001156D4"/>
    <w:rsid w:val="00116306"/>
    <w:rsid w:val="001617A7"/>
    <w:rsid w:val="00172DC6"/>
    <w:rsid w:val="00177CAE"/>
    <w:rsid w:val="00185B51"/>
    <w:rsid w:val="001946D0"/>
    <w:rsid w:val="00196C10"/>
    <w:rsid w:val="001A164F"/>
    <w:rsid w:val="001A2DFA"/>
    <w:rsid w:val="001B0E8D"/>
    <w:rsid w:val="001B31E5"/>
    <w:rsid w:val="001B797F"/>
    <w:rsid w:val="00217457"/>
    <w:rsid w:val="00224A1A"/>
    <w:rsid w:val="00226EF1"/>
    <w:rsid w:val="00232D18"/>
    <w:rsid w:val="002520C8"/>
    <w:rsid w:val="00252731"/>
    <w:rsid w:val="0026050B"/>
    <w:rsid w:val="002624BA"/>
    <w:rsid w:val="00275DA7"/>
    <w:rsid w:val="002A6DF4"/>
    <w:rsid w:val="002C2DC7"/>
    <w:rsid w:val="002C39E5"/>
    <w:rsid w:val="002C5511"/>
    <w:rsid w:val="002D5D84"/>
    <w:rsid w:val="002E0FA6"/>
    <w:rsid w:val="002F584A"/>
    <w:rsid w:val="00303B84"/>
    <w:rsid w:val="003053D5"/>
    <w:rsid w:val="003172E5"/>
    <w:rsid w:val="00320DEB"/>
    <w:rsid w:val="00323ECF"/>
    <w:rsid w:val="00325A70"/>
    <w:rsid w:val="003324F9"/>
    <w:rsid w:val="00343499"/>
    <w:rsid w:val="0034668C"/>
    <w:rsid w:val="00347ED3"/>
    <w:rsid w:val="00363487"/>
    <w:rsid w:val="003A4AC4"/>
    <w:rsid w:val="003C7868"/>
    <w:rsid w:val="003D1128"/>
    <w:rsid w:val="003D22FE"/>
    <w:rsid w:val="003D6C67"/>
    <w:rsid w:val="003E0C1E"/>
    <w:rsid w:val="003E4349"/>
    <w:rsid w:val="003E6827"/>
    <w:rsid w:val="003F468B"/>
    <w:rsid w:val="003F7E66"/>
    <w:rsid w:val="004070DB"/>
    <w:rsid w:val="004147D7"/>
    <w:rsid w:val="00414AF6"/>
    <w:rsid w:val="004178D6"/>
    <w:rsid w:val="00432A94"/>
    <w:rsid w:val="00443905"/>
    <w:rsid w:val="00450880"/>
    <w:rsid w:val="004545A3"/>
    <w:rsid w:val="00462E85"/>
    <w:rsid w:val="0048698D"/>
    <w:rsid w:val="004A4CD0"/>
    <w:rsid w:val="004B732D"/>
    <w:rsid w:val="004D1BCA"/>
    <w:rsid w:val="004D6E85"/>
    <w:rsid w:val="004E3297"/>
    <w:rsid w:val="00502523"/>
    <w:rsid w:val="00506947"/>
    <w:rsid w:val="005109E6"/>
    <w:rsid w:val="0051251C"/>
    <w:rsid w:val="00540EA7"/>
    <w:rsid w:val="00544949"/>
    <w:rsid w:val="005662C2"/>
    <w:rsid w:val="005668EB"/>
    <w:rsid w:val="0057735B"/>
    <w:rsid w:val="00585FBF"/>
    <w:rsid w:val="005944BA"/>
    <w:rsid w:val="005F4DF2"/>
    <w:rsid w:val="006344A4"/>
    <w:rsid w:val="00635C03"/>
    <w:rsid w:val="00655FA9"/>
    <w:rsid w:val="00675604"/>
    <w:rsid w:val="00685EC2"/>
    <w:rsid w:val="00691350"/>
    <w:rsid w:val="006A391C"/>
    <w:rsid w:val="006C10CD"/>
    <w:rsid w:val="006C5A0B"/>
    <w:rsid w:val="006C7F3D"/>
    <w:rsid w:val="006D0299"/>
    <w:rsid w:val="006D4F9C"/>
    <w:rsid w:val="006E7563"/>
    <w:rsid w:val="007171C1"/>
    <w:rsid w:val="007320E0"/>
    <w:rsid w:val="00770A1D"/>
    <w:rsid w:val="00786619"/>
    <w:rsid w:val="00797DD8"/>
    <w:rsid w:val="007A7676"/>
    <w:rsid w:val="007B6E5C"/>
    <w:rsid w:val="007C3E64"/>
    <w:rsid w:val="007C53AA"/>
    <w:rsid w:val="007C67DF"/>
    <w:rsid w:val="007D230B"/>
    <w:rsid w:val="007F62BF"/>
    <w:rsid w:val="008247D1"/>
    <w:rsid w:val="008417C8"/>
    <w:rsid w:val="00842B09"/>
    <w:rsid w:val="00845FFF"/>
    <w:rsid w:val="008B713B"/>
    <w:rsid w:val="008C0835"/>
    <w:rsid w:val="008D056E"/>
    <w:rsid w:val="008E1372"/>
    <w:rsid w:val="008E47F4"/>
    <w:rsid w:val="008F606D"/>
    <w:rsid w:val="00925DA2"/>
    <w:rsid w:val="00942F41"/>
    <w:rsid w:val="009450A7"/>
    <w:rsid w:val="00960345"/>
    <w:rsid w:val="00962D5F"/>
    <w:rsid w:val="00973DD9"/>
    <w:rsid w:val="00984A25"/>
    <w:rsid w:val="00990FE7"/>
    <w:rsid w:val="009A703E"/>
    <w:rsid w:val="009B447E"/>
    <w:rsid w:val="009C2773"/>
    <w:rsid w:val="00A01A4E"/>
    <w:rsid w:val="00A1663C"/>
    <w:rsid w:val="00A41283"/>
    <w:rsid w:val="00A5723A"/>
    <w:rsid w:val="00A61498"/>
    <w:rsid w:val="00A6625F"/>
    <w:rsid w:val="00A845C5"/>
    <w:rsid w:val="00A869E8"/>
    <w:rsid w:val="00A94B97"/>
    <w:rsid w:val="00A9662A"/>
    <w:rsid w:val="00AA258C"/>
    <w:rsid w:val="00AA4E50"/>
    <w:rsid w:val="00AD7257"/>
    <w:rsid w:val="00B12FEA"/>
    <w:rsid w:val="00B133C4"/>
    <w:rsid w:val="00B20356"/>
    <w:rsid w:val="00B222C0"/>
    <w:rsid w:val="00B24911"/>
    <w:rsid w:val="00B2496A"/>
    <w:rsid w:val="00B3051A"/>
    <w:rsid w:val="00B5239A"/>
    <w:rsid w:val="00B9480D"/>
    <w:rsid w:val="00BB1594"/>
    <w:rsid w:val="00BE2618"/>
    <w:rsid w:val="00C046BF"/>
    <w:rsid w:val="00C053F0"/>
    <w:rsid w:val="00C25919"/>
    <w:rsid w:val="00C263DE"/>
    <w:rsid w:val="00C31578"/>
    <w:rsid w:val="00C34F6A"/>
    <w:rsid w:val="00C44848"/>
    <w:rsid w:val="00C45636"/>
    <w:rsid w:val="00C546D8"/>
    <w:rsid w:val="00C56B20"/>
    <w:rsid w:val="00C631B2"/>
    <w:rsid w:val="00C82EA7"/>
    <w:rsid w:val="00C85DF2"/>
    <w:rsid w:val="00C86802"/>
    <w:rsid w:val="00CC49F2"/>
    <w:rsid w:val="00CE6A87"/>
    <w:rsid w:val="00CF171B"/>
    <w:rsid w:val="00D006B6"/>
    <w:rsid w:val="00D316DD"/>
    <w:rsid w:val="00D43492"/>
    <w:rsid w:val="00D5142E"/>
    <w:rsid w:val="00D562A9"/>
    <w:rsid w:val="00D60FCA"/>
    <w:rsid w:val="00D737F6"/>
    <w:rsid w:val="00D855EA"/>
    <w:rsid w:val="00DA70AF"/>
    <w:rsid w:val="00DB72AD"/>
    <w:rsid w:val="00DC1A1F"/>
    <w:rsid w:val="00DC2058"/>
    <w:rsid w:val="00DF4DA7"/>
    <w:rsid w:val="00DF5FC8"/>
    <w:rsid w:val="00E06810"/>
    <w:rsid w:val="00E12F4F"/>
    <w:rsid w:val="00E16EDD"/>
    <w:rsid w:val="00E17C4F"/>
    <w:rsid w:val="00E200E9"/>
    <w:rsid w:val="00E2560C"/>
    <w:rsid w:val="00E40D0E"/>
    <w:rsid w:val="00E50442"/>
    <w:rsid w:val="00E606F7"/>
    <w:rsid w:val="00E643E0"/>
    <w:rsid w:val="00E77316"/>
    <w:rsid w:val="00E84061"/>
    <w:rsid w:val="00E85A04"/>
    <w:rsid w:val="00E90749"/>
    <w:rsid w:val="00E96FC8"/>
    <w:rsid w:val="00EA0704"/>
    <w:rsid w:val="00EA44A3"/>
    <w:rsid w:val="00EA7AFA"/>
    <w:rsid w:val="00EB077B"/>
    <w:rsid w:val="00F01300"/>
    <w:rsid w:val="00F0245C"/>
    <w:rsid w:val="00F30E77"/>
    <w:rsid w:val="00F3362B"/>
    <w:rsid w:val="00F35C2A"/>
    <w:rsid w:val="00F43822"/>
    <w:rsid w:val="00F46C27"/>
    <w:rsid w:val="00F471E7"/>
    <w:rsid w:val="00F5270A"/>
    <w:rsid w:val="00F878BC"/>
    <w:rsid w:val="00F90C53"/>
    <w:rsid w:val="00FB0042"/>
    <w:rsid w:val="00FB5BAE"/>
    <w:rsid w:val="00FC2705"/>
    <w:rsid w:val="00FD44E0"/>
    <w:rsid w:val="00FD5490"/>
    <w:rsid w:val="00FE6EFA"/>
    <w:rsid w:val="04235185"/>
    <w:rsid w:val="12680EE8"/>
    <w:rsid w:val="28AC5A59"/>
    <w:rsid w:val="31327CF8"/>
    <w:rsid w:val="3E6A016F"/>
    <w:rsid w:val="483202C4"/>
    <w:rsid w:val="4EFD11C3"/>
    <w:rsid w:val="55931FB3"/>
    <w:rsid w:val="641A0B6F"/>
    <w:rsid w:val="70F9327E"/>
    <w:rsid w:val="73E71ECE"/>
    <w:rsid w:val="75033136"/>
    <w:rsid w:val="78BC628C"/>
    <w:rsid w:val="79B0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9"/>
    <w:qFormat/>
    <w:uiPriority w:val="0"/>
    <w:pPr>
      <w:spacing w:line="360" w:lineRule="auto"/>
      <w:jc w:val="left"/>
    </w:pPr>
    <w:rPr>
      <w:rFonts w:eastAsia="宋体"/>
    </w:rPr>
  </w:style>
  <w:style w:type="paragraph" w:styleId="4">
    <w:name w:val="Plain Text"/>
    <w:basedOn w:val="1"/>
    <w:link w:val="14"/>
    <w:qFormat/>
    <w:uiPriority w:val="0"/>
    <w:rPr>
      <w:rFonts w:ascii="宋体" w:hAnsi="Courier New" w:eastAsia="宋体" w:cs="Courier New"/>
      <w:szCs w:val="21"/>
    </w:r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2">
    <w:name w:val="页眉 Char"/>
    <w:basedOn w:val="9"/>
    <w:link w:val="7"/>
    <w:qFormat/>
    <w:uiPriority w:val="99"/>
    <w:rPr>
      <w:sz w:val="18"/>
      <w:szCs w:val="18"/>
    </w:rPr>
  </w:style>
  <w:style w:type="character" w:customStyle="1" w:styleId="13">
    <w:name w:val="页脚 Char"/>
    <w:basedOn w:val="9"/>
    <w:link w:val="6"/>
    <w:qFormat/>
    <w:uiPriority w:val="99"/>
    <w:rPr>
      <w:sz w:val="18"/>
      <w:szCs w:val="18"/>
    </w:rPr>
  </w:style>
  <w:style w:type="character" w:customStyle="1" w:styleId="14">
    <w:name w:val="纯文本 Char"/>
    <w:basedOn w:val="9"/>
    <w:link w:val="4"/>
    <w:qFormat/>
    <w:uiPriority w:val="0"/>
    <w:rPr>
      <w:rFonts w:ascii="宋体" w:hAnsi="Courier New" w:eastAsia="宋体" w:cs="Courier New"/>
      <w:szCs w:val="21"/>
    </w:rPr>
  </w:style>
  <w:style w:type="character" w:customStyle="1" w:styleId="15">
    <w:name w:val="批注框文本 Char"/>
    <w:basedOn w:val="9"/>
    <w:link w:val="5"/>
    <w:semiHidden/>
    <w:qFormat/>
    <w:uiPriority w:val="99"/>
    <w:rPr>
      <w:sz w:val="18"/>
      <w:szCs w:val="18"/>
    </w:rPr>
  </w:style>
  <w:style w:type="paragraph" w:customStyle="1" w:styleId="16">
    <w:name w:val="1_1"/>
    <w:basedOn w:val="1"/>
    <w:next w:val="1"/>
    <w:qFormat/>
    <w:uiPriority w:val="0"/>
    <w:rPr>
      <w:rFonts w:ascii="宋体" w:hAnsi="Courier New" w:eastAsia="宋体" w:cs="Times New Roman"/>
      <w:szCs w:val="20"/>
    </w:rPr>
  </w:style>
  <w:style w:type="paragraph" w:styleId="17">
    <w:name w:val="List Paragraph"/>
    <w:basedOn w:val="1"/>
    <w:link w:val="18"/>
    <w:qFormat/>
    <w:uiPriority w:val="34"/>
    <w:pPr>
      <w:ind w:firstLine="420" w:firstLineChars="200"/>
    </w:pPr>
    <w:rPr>
      <w:rFonts w:ascii="Calibri" w:hAnsi="Calibri" w:eastAsia="宋体" w:cs="Times New Roman"/>
      <w:szCs w:val="22"/>
    </w:rPr>
  </w:style>
  <w:style w:type="character" w:customStyle="1" w:styleId="18">
    <w:name w:val="列出段落 Char"/>
    <w:link w:val="17"/>
    <w:qFormat/>
    <w:uiPriority w:val="34"/>
    <w:rPr>
      <w:rFonts w:ascii="Calibri" w:hAnsi="Calibri" w:eastAsia="宋体" w:cs="Times New Roman"/>
    </w:rPr>
  </w:style>
  <w:style w:type="character" w:customStyle="1" w:styleId="19">
    <w:name w:val="批注文字 Char1"/>
    <w:link w:val="3"/>
    <w:qFormat/>
    <w:uiPriority w:val="0"/>
    <w:rPr>
      <w:rFonts w:eastAsia="宋体"/>
      <w:szCs w:val="24"/>
    </w:rPr>
  </w:style>
  <w:style w:type="character" w:customStyle="1" w:styleId="20">
    <w:name w:val="批注文字 Char"/>
    <w:basedOn w:val="9"/>
    <w:semiHidden/>
    <w:qFormat/>
    <w:uiPriority w:val="99"/>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5F5C43-FD6F-4BD7-9B1E-3A5CD63100E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412</Words>
  <Characters>2349</Characters>
  <Lines>19</Lines>
  <Paragraphs>5</Paragraphs>
  <TotalTime>4</TotalTime>
  <ScaleCrop>false</ScaleCrop>
  <LinksUpToDate>false</LinksUpToDate>
  <CharactersWithSpaces>2756</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2017-04-11T02:30:00Z</dcterms:created>
  <dc:creator>Leo Chanm</dc:creator>
  <cp:lastModifiedBy>未定义</cp:lastModifiedBy>
  <cp:lastPrinted>2018-07-20T08:37:00Z</cp:lastPrinted>
  <dcterms:modified xsi:type="dcterms:W3CDTF">2019-01-22T07:11:50Z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