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2015</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91</w:t>
      </w:r>
      <w:r>
        <w:rPr>
          <w:rFonts w:hint="eastAsia" w:ascii="仿宋_GB2312" w:hAnsi="宋体" w:eastAsia="仿宋_GB2312"/>
          <w:sz w:val="32"/>
          <w:szCs w:val="30"/>
        </w:rPr>
        <w:t>号</w:t>
      </w:r>
    </w:p>
    <w:p>
      <w:pPr>
        <w:spacing w:line="360" w:lineRule="auto"/>
        <w:rPr>
          <w:rFonts w:ascii="宋体" w:hAnsi="宋体"/>
          <w:b/>
          <w:sz w:val="44"/>
        </w:rPr>
      </w:pPr>
      <w:r>
        <w:rPr>
          <w:rFonts w:hint="eastAsia" w:ascii="仿宋_GB2312" w:hAnsi="宋体" w:eastAsia="仿宋_GB2312"/>
          <w:sz w:val="32"/>
        </w:rPr>
        <w:t xml:space="preserve"> </w:t>
      </w:r>
    </w:p>
    <w:p>
      <w:pPr>
        <w:spacing w:line="50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500" w:lineRule="exact"/>
        <w:rPr>
          <w:rFonts w:ascii="仿宋_GB2312" w:hAnsi="宋体" w:eastAsia="仿宋_GB2312"/>
          <w:kern w:val="20"/>
          <w:sz w:val="32"/>
        </w:rPr>
      </w:pPr>
    </w:p>
    <w:p>
      <w:pPr>
        <w:spacing w:line="500" w:lineRule="exact"/>
        <w:ind w:firstLine="640" w:firstLineChars="200"/>
        <w:jc w:val="left"/>
        <w:rPr>
          <w:rFonts w:ascii="仿宋_GB2312" w:eastAsia="仿宋_GB2312"/>
          <w:kern w:val="20"/>
          <w:sz w:val="32"/>
          <w:szCs w:val="32"/>
        </w:rPr>
      </w:pPr>
      <w:r>
        <w:rPr>
          <w:rFonts w:hint="eastAsia" w:ascii="仿宋_GB2312" w:eastAsia="仿宋_GB2312"/>
          <w:kern w:val="20"/>
          <w:sz w:val="32"/>
          <w:szCs w:val="32"/>
        </w:rPr>
        <w:t>当事人：唐上庆（“广州市天河区员村唐兄砂锅滚滚香店”经营者）</w:t>
      </w:r>
    </w:p>
    <w:p>
      <w:pPr>
        <w:spacing w:line="500" w:lineRule="exact"/>
        <w:ind w:firstLine="640" w:firstLineChars="200"/>
        <w:rPr>
          <w:rFonts w:ascii="仿宋_GB2312" w:hAnsi="宋体" w:eastAsia="仿宋_GB2312"/>
          <w:kern w:val="20"/>
          <w:sz w:val="32"/>
          <w:szCs w:val="30"/>
        </w:rPr>
      </w:pPr>
      <w:bookmarkStart w:id="0" w:name="_GoBack"/>
      <w:bookmarkEnd w:id="0"/>
      <w:r>
        <w:rPr>
          <w:rFonts w:hint="eastAsia" w:ascii="仿宋_GB2312" w:hAnsi="宋体" w:eastAsia="仿宋_GB2312"/>
          <w:kern w:val="20"/>
          <w:sz w:val="32"/>
          <w:szCs w:val="30"/>
        </w:rPr>
        <w:t>营业执照注册号：440106601138743</w:t>
      </w:r>
    </w:p>
    <w:p>
      <w:pPr>
        <w:spacing w:line="500" w:lineRule="exact"/>
        <w:ind w:firstLine="640" w:firstLineChars="200"/>
        <w:rPr>
          <w:rFonts w:ascii="仿宋_GB2312" w:eastAsia="仿宋_GB2312"/>
          <w:spacing w:val="-9"/>
          <w:kern w:val="20"/>
          <w:sz w:val="32"/>
          <w:szCs w:val="32"/>
        </w:rPr>
      </w:pPr>
      <w:r>
        <w:rPr>
          <w:rFonts w:hint="eastAsia" w:ascii="仿宋_GB2312" w:hAnsi="宋体" w:eastAsia="仿宋_GB2312"/>
          <w:kern w:val="20"/>
          <w:sz w:val="32"/>
          <w:szCs w:val="30"/>
        </w:rPr>
        <w:t>地址：</w:t>
      </w:r>
      <w:r>
        <w:rPr>
          <w:rFonts w:hint="eastAsia" w:ascii="仿宋_GB2312" w:eastAsia="仿宋_GB2312"/>
          <w:spacing w:val="-9"/>
          <w:kern w:val="20"/>
          <w:sz w:val="32"/>
          <w:szCs w:val="32"/>
        </w:rPr>
        <w:t>广州市天河区员村西街42号104号铺</w:t>
      </w:r>
    </w:p>
    <w:p>
      <w:pPr>
        <w:spacing w:line="500" w:lineRule="exact"/>
        <w:ind w:firstLine="604" w:firstLineChars="200"/>
        <w:rPr>
          <w:rFonts w:ascii="黑体" w:eastAsia="黑体"/>
          <w:spacing w:val="-9"/>
          <w:kern w:val="20"/>
          <w:sz w:val="32"/>
          <w:szCs w:val="32"/>
        </w:rPr>
      </w:pPr>
      <w:r>
        <w:rPr>
          <w:rFonts w:hint="eastAsia" w:ascii="黑体" w:eastAsia="黑体"/>
          <w:spacing w:val="-9"/>
          <w:kern w:val="20"/>
          <w:sz w:val="32"/>
          <w:szCs w:val="32"/>
        </w:rPr>
        <w:t>一、环境违法事实和证据</w:t>
      </w:r>
    </w:p>
    <w:p>
      <w:pPr>
        <w:spacing w:line="500" w:lineRule="exact"/>
        <w:ind w:firstLine="640" w:firstLineChars="200"/>
        <w:rPr>
          <w:rFonts w:ascii="仿宋_GB2312" w:hAnsi="仿宋_GB2312" w:eastAsia="仿宋_GB2312" w:cs="仿宋_GB2312"/>
          <w:kern w:val="20"/>
          <w:sz w:val="32"/>
          <w:szCs w:val="32"/>
        </w:rPr>
      </w:pPr>
      <w:r>
        <w:rPr>
          <w:rFonts w:hint="eastAsia" w:ascii="仿宋_GB2312" w:eastAsia="仿宋_GB2312"/>
          <w:kern w:val="20"/>
          <w:sz w:val="32"/>
          <w:szCs w:val="32"/>
        </w:rPr>
        <w:t>经查实：当事人在未办理环境影响评价手续的情况下，于2015年5月起在上址开业，主要经营中餐，厨房设有1个炒炉，产生的油烟未经处理直接排放，废水经隔油隔渣处理后排入下水道。</w:t>
      </w:r>
      <w:r>
        <w:rPr>
          <w:rFonts w:hint="eastAsia" w:ascii="仿宋_GB2312" w:hAnsi="仿宋_GB2312" w:eastAsia="仿宋_GB2312" w:cs="仿宋_GB2312"/>
          <w:kern w:val="20"/>
          <w:sz w:val="32"/>
          <w:szCs w:val="32"/>
        </w:rPr>
        <w:t>在项目需要配套建设的环保设施未经环保部门验收的情况下即正式投入使用。</w:t>
      </w:r>
    </w:p>
    <w:p>
      <w:pPr>
        <w:spacing w:line="500" w:lineRule="exact"/>
        <w:ind w:firstLine="640" w:firstLineChars="200"/>
        <w:rPr>
          <w:rFonts w:ascii="仿宋_GB2312" w:hAnsi="仿宋_GB2312" w:eastAsia="仿宋_GB2312" w:cs="仿宋_GB2312"/>
          <w:kern w:val="20"/>
          <w:sz w:val="32"/>
          <w:szCs w:val="32"/>
        </w:rPr>
      </w:pPr>
      <w:r>
        <w:rPr>
          <w:rFonts w:hint="eastAsia" w:ascii="仿宋_GB2312" w:hAnsi="仿宋_GB2312" w:eastAsia="仿宋_GB2312" w:cs="仿宋_GB2312"/>
          <w:kern w:val="20"/>
          <w:sz w:val="32"/>
          <w:szCs w:val="32"/>
        </w:rPr>
        <w:t>以上事实有《现场检查笔录》、《调查询问笔录》等证据为证。</w:t>
      </w:r>
    </w:p>
    <w:p>
      <w:pPr>
        <w:spacing w:line="500" w:lineRule="exact"/>
        <w:ind w:firstLine="645"/>
        <w:rPr>
          <w:rFonts w:ascii="仿宋_GB2312" w:eastAsia="仿宋_GB2312" w:cs="宋体"/>
          <w:kern w:val="0"/>
          <w:sz w:val="32"/>
          <w:szCs w:val="30"/>
        </w:rPr>
      </w:pPr>
      <w:r>
        <w:rPr>
          <w:rFonts w:hint="eastAsia" w:ascii="仿宋_GB2312" w:eastAsia="仿宋_GB2312"/>
          <w:sz w:val="32"/>
          <w:szCs w:val="30"/>
        </w:rPr>
        <w:t>上述行为违反了</w:t>
      </w:r>
      <w:r>
        <w:rPr>
          <w:rFonts w:hint="eastAsia" w:ascii="仿宋_GB2312" w:eastAsia="仿宋_GB2312" w:cs="宋体"/>
          <w:kern w:val="0"/>
          <w:sz w:val="32"/>
          <w:szCs w:val="30"/>
        </w:rPr>
        <w:t>《建设项目环境保护管理条例》第十六条、第二十三条的规定。</w:t>
      </w:r>
    </w:p>
    <w:p>
      <w:pPr>
        <w:spacing w:line="500" w:lineRule="exact"/>
        <w:ind w:firstLine="640" w:firstLineChars="200"/>
        <w:rPr>
          <w:rFonts w:ascii="宋体" w:hAnsi="宋体" w:cs="宋体"/>
          <w:kern w:val="0"/>
          <w:sz w:val="24"/>
        </w:rPr>
      </w:pPr>
      <w:r>
        <w:rPr>
          <w:rFonts w:hint="eastAsia" w:ascii="仿宋_GB2312" w:eastAsia="仿宋_GB2312" w:cs="宋体"/>
          <w:kern w:val="0"/>
          <w:sz w:val="32"/>
          <w:szCs w:val="30"/>
        </w:rPr>
        <w:t>2015年6月24日，本局向当事人送达了《行政处罚听证告知书》（穗天环听告[2015]104号），6月25日当事人向本局提交书面陈述申辩，称其已拆除炒炉，仅经营烫粉面，以上陈述本局予以采纳。但</w:t>
      </w:r>
      <w:r>
        <w:rPr>
          <w:rFonts w:hint="eastAsia" w:ascii="仿宋_GB2312" w:eastAsia="仿宋_GB2312"/>
          <w:kern w:val="20"/>
          <w:sz w:val="32"/>
          <w:szCs w:val="32"/>
        </w:rPr>
        <w:t>当事人上述违法事实清楚，其陈述不影响对其违法事实的认定，现该案经本局审查结束。</w:t>
      </w:r>
    </w:p>
    <w:p>
      <w:pPr>
        <w:spacing w:line="50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本局依据《建设项目环境保护管理条例》第二十八条的规定，决定对当事人作出以下行政处罚：</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1、责令停止进行餐饮项目的加工；</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2、罚款人民币伍仟元整（￥</w:t>
      </w:r>
      <w:r>
        <w:rPr>
          <w:rFonts w:hint="eastAsia" w:ascii="仿宋_GB2312" w:eastAsia="仿宋_GB2312"/>
          <w:sz w:val="32"/>
          <w:szCs w:val="30"/>
          <w:u w:val="single"/>
        </w:rPr>
        <w:t>5000.00</w:t>
      </w:r>
      <w:r>
        <w:rPr>
          <w:rFonts w:hint="eastAsia" w:ascii="仿宋_GB2312" w:eastAsia="仿宋_GB2312"/>
          <w:sz w:val="32"/>
          <w:szCs w:val="30"/>
        </w:rPr>
        <w:t>）。</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限于接到本处罚决定之日起15日内将罚款缴至指定银行和帐号。逾期不缴纳罚款的，本局将每日按罚款数额的3%加处罚款（罚款缴款通知书请到本局领取）。</w:t>
      </w:r>
    </w:p>
    <w:p>
      <w:pPr>
        <w:pStyle w:val="3"/>
        <w:spacing w:line="50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spacing w:line="500" w:lineRule="exact"/>
        <w:ind w:left="99" w:firstLine="630"/>
        <w:rPr>
          <w:rFonts w:ascii="仿宋_GB2312" w:eastAsia="仿宋_GB2312"/>
          <w:sz w:val="32"/>
          <w:szCs w:val="32"/>
        </w:rPr>
      </w:pPr>
      <w:r>
        <w:rPr>
          <w:rFonts w:hint="eastAsia" w:ascii="仿宋_GB2312" w:eastAsia="仿宋_GB2312"/>
          <w:sz w:val="32"/>
          <w:szCs w:val="32"/>
        </w:rPr>
        <w:t>如不服本处罚决定，可在接到决定之日起60日内向广州市环境保护局或者向天河区人民政府申请行政复议，也可在6个月内直接向天河区人民法院起诉。行政复议、行政诉讼期间内，不得停止本决定的履行。逾期不申请复议，也不向人民法院起诉，又不履行本处罚决定的，本局将依法申请人民法院强制执行。</w:t>
      </w:r>
    </w:p>
    <w:p>
      <w:pPr>
        <w:spacing w:line="500" w:lineRule="exact"/>
        <w:ind w:left="99" w:firstLine="630"/>
        <w:rPr>
          <w:rFonts w:ascii="仿宋_GB2312" w:eastAsia="仿宋_GB2312"/>
          <w:sz w:val="32"/>
          <w:szCs w:val="32"/>
        </w:rPr>
      </w:pPr>
    </w:p>
    <w:p>
      <w:pPr>
        <w:spacing w:line="500" w:lineRule="exact"/>
        <w:ind w:left="99" w:firstLine="630"/>
        <w:rPr>
          <w:rFonts w:ascii="仿宋_GB2312" w:eastAsia="仿宋_GB2312"/>
          <w:sz w:val="32"/>
          <w:szCs w:val="32"/>
        </w:rPr>
      </w:pPr>
    </w:p>
    <w:p>
      <w:pPr>
        <w:spacing w:line="50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500" w:lineRule="exact"/>
        <w:ind w:left="101" w:leftChars="48" w:firstLine="5177" w:firstLineChars="1618"/>
        <w:jc w:val="left"/>
        <w:rPr>
          <w:kern w:val="20"/>
          <w:position w:val="0"/>
        </w:rPr>
      </w:pPr>
      <w:r>
        <w:rPr>
          <w:rFonts w:hint="eastAsia"/>
          <w:kern w:val="20"/>
          <w:position w:val="0"/>
        </w:rPr>
        <w:t>2015年8月10日</w:t>
      </w:r>
    </w:p>
    <w:p>
      <w:pPr>
        <w:spacing w:line="50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500" w:lineRule="exact"/>
        <w:ind w:firstLine="645"/>
        <w:rPr>
          <w:rFonts w:ascii="仿宋_GB2312" w:eastAsia="仿宋_GB2312" w:cs="宋体"/>
          <w:kern w:val="0"/>
          <w:sz w:val="32"/>
          <w:szCs w:val="30"/>
        </w:rPr>
      </w:pPr>
      <w:r>
        <w:rPr>
          <w:rFonts w:hint="eastAsia" w:ascii="仿宋_GB2312" w:hAnsi="宋体" w:eastAsia="仿宋_GB2312"/>
          <w:color w:val="000000"/>
          <w:spacing w:val="-8"/>
          <w:kern w:val="20"/>
          <w:position w:val="4"/>
          <w:sz w:val="32"/>
          <w:szCs w:val="32"/>
        </w:rPr>
        <w:t xml:space="preserve">  联 系 人：李云归、周春华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2049" o:spt="202" type="#_x0000_t202" style="position:absolute;left:0pt;height:23.25pt;width:62.6pt;mso-position-horizontal:outside;mso-position-horizontal-relative:margin;mso-position-vertical:top;z-index:251658240;mso-width-relative:page;mso-height-relative:page;" filled="f" stroked="f" coordsize="21600,21600">
          <v:path/>
          <v:fill on="f" focussize="0,0"/>
          <v:stroke on="f" joinstyle="miter"/>
          <v:imagedata o:title=""/>
          <o:lock v:ext="edit"/>
          <v:textbox inset="0mm,0mm,0mm,0mm">
            <w:txbxContent>
              <w:p>
                <w:pPr>
                  <w:pStyle w:val="6"/>
                  <w:rPr>
                    <w:rStyle w:val="10"/>
                  </w:rPr>
                </w:pPr>
                <w:r>
                  <w:rPr>
                    <w:rFonts w:hint="eastAsia" w:ascii="宋体" w:hAnsi="宋体" w:cs="宋体"/>
                    <w:sz w:val="28"/>
                    <w:szCs w:val="28"/>
                  </w:rPr>
                  <w:t xml:space="preserve">  </w:t>
                </w: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- 2 -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3F37"/>
    <w:rsid w:val="000141AB"/>
    <w:rsid w:val="00014EAF"/>
    <w:rsid w:val="00035AD8"/>
    <w:rsid w:val="0003722D"/>
    <w:rsid w:val="00055CB0"/>
    <w:rsid w:val="00065149"/>
    <w:rsid w:val="00081747"/>
    <w:rsid w:val="00082981"/>
    <w:rsid w:val="000B0CA1"/>
    <w:rsid w:val="000B79EB"/>
    <w:rsid w:val="000B7CF2"/>
    <w:rsid w:val="000D2C7A"/>
    <w:rsid w:val="000D6EA8"/>
    <w:rsid w:val="000D732A"/>
    <w:rsid w:val="000E3663"/>
    <w:rsid w:val="000F55A2"/>
    <w:rsid w:val="0011781A"/>
    <w:rsid w:val="00121F65"/>
    <w:rsid w:val="00125F14"/>
    <w:rsid w:val="001310A2"/>
    <w:rsid w:val="001428F6"/>
    <w:rsid w:val="001468D2"/>
    <w:rsid w:val="001468DA"/>
    <w:rsid w:val="0015597B"/>
    <w:rsid w:val="001637F2"/>
    <w:rsid w:val="00172A27"/>
    <w:rsid w:val="00174562"/>
    <w:rsid w:val="00176901"/>
    <w:rsid w:val="00176ED0"/>
    <w:rsid w:val="00190B42"/>
    <w:rsid w:val="00191A65"/>
    <w:rsid w:val="001A62ED"/>
    <w:rsid w:val="001B248F"/>
    <w:rsid w:val="001C4F6E"/>
    <w:rsid w:val="001D6A90"/>
    <w:rsid w:val="001D7F66"/>
    <w:rsid w:val="001E672F"/>
    <w:rsid w:val="0021166E"/>
    <w:rsid w:val="00213AA3"/>
    <w:rsid w:val="00215453"/>
    <w:rsid w:val="00215743"/>
    <w:rsid w:val="00216EB8"/>
    <w:rsid w:val="00223C4C"/>
    <w:rsid w:val="00233183"/>
    <w:rsid w:val="0024568D"/>
    <w:rsid w:val="00272553"/>
    <w:rsid w:val="002853A8"/>
    <w:rsid w:val="002872E3"/>
    <w:rsid w:val="0028787C"/>
    <w:rsid w:val="002A181D"/>
    <w:rsid w:val="002A5D2C"/>
    <w:rsid w:val="002B3D53"/>
    <w:rsid w:val="002C203E"/>
    <w:rsid w:val="002F2377"/>
    <w:rsid w:val="00331420"/>
    <w:rsid w:val="0037036A"/>
    <w:rsid w:val="00372C65"/>
    <w:rsid w:val="00374266"/>
    <w:rsid w:val="003B5E85"/>
    <w:rsid w:val="003D39D9"/>
    <w:rsid w:val="003F01B1"/>
    <w:rsid w:val="00417911"/>
    <w:rsid w:val="0042659E"/>
    <w:rsid w:val="00440E2F"/>
    <w:rsid w:val="00451CD1"/>
    <w:rsid w:val="0049052E"/>
    <w:rsid w:val="00491BCD"/>
    <w:rsid w:val="004A4474"/>
    <w:rsid w:val="004B4C2B"/>
    <w:rsid w:val="004B5E5E"/>
    <w:rsid w:val="004E06E9"/>
    <w:rsid w:val="004E0825"/>
    <w:rsid w:val="004E4C6F"/>
    <w:rsid w:val="004E6D53"/>
    <w:rsid w:val="005063A0"/>
    <w:rsid w:val="0054291A"/>
    <w:rsid w:val="00557284"/>
    <w:rsid w:val="005630D6"/>
    <w:rsid w:val="0056326F"/>
    <w:rsid w:val="00564D16"/>
    <w:rsid w:val="00577D77"/>
    <w:rsid w:val="005830A7"/>
    <w:rsid w:val="00583D04"/>
    <w:rsid w:val="005C0EB9"/>
    <w:rsid w:val="005C115E"/>
    <w:rsid w:val="00601E9A"/>
    <w:rsid w:val="00621D9C"/>
    <w:rsid w:val="0063395F"/>
    <w:rsid w:val="006451B4"/>
    <w:rsid w:val="0065500C"/>
    <w:rsid w:val="006551CC"/>
    <w:rsid w:val="00682B2F"/>
    <w:rsid w:val="00692292"/>
    <w:rsid w:val="00697E42"/>
    <w:rsid w:val="006A7C53"/>
    <w:rsid w:val="006C05DD"/>
    <w:rsid w:val="006C60E0"/>
    <w:rsid w:val="006E2829"/>
    <w:rsid w:val="006F2147"/>
    <w:rsid w:val="006F27EA"/>
    <w:rsid w:val="006F5B44"/>
    <w:rsid w:val="006F5B91"/>
    <w:rsid w:val="0071496C"/>
    <w:rsid w:val="00715A6F"/>
    <w:rsid w:val="00716FE7"/>
    <w:rsid w:val="00717A8B"/>
    <w:rsid w:val="00732F48"/>
    <w:rsid w:val="00756754"/>
    <w:rsid w:val="007637D5"/>
    <w:rsid w:val="0078329C"/>
    <w:rsid w:val="007859FD"/>
    <w:rsid w:val="00796FA4"/>
    <w:rsid w:val="007A4387"/>
    <w:rsid w:val="007A61E2"/>
    <w:rsid w:val="007B619B"/>
    <w:rsid w:val="007E321B"/>
    <w:rsid w:val="0081492B"/>
    <w:rsid w:val="00822BE8"/>
    <w:rsid w:val="008327E9"/>
    <w:rsid w:val="008400E7"/>
    <w:rsid w:val="00863A9C"/>
    <w:rsid w:val="00867F64"/>
    <w:rsid w:val="00872308"/>
    <w:rsid w:val="00876B69"/>
    <w:rsid w:val="00896C8D"/>
    <w:rsid w:val="008A2B7A"/>
    <w:rsid w:val="008A5A6E"/>
    <w:rsid w:val="008D24AF"/>
    <w:rsid w:val="008F0388"/>
    <w:rsid w:val="009171B7"/>
    <w:rsid w:val="00927EEA"/>
    <w:rsid w:val="00934808"/>
    <w:rsid w:val="00942086"/>
    <w:rsid w:val="0094527D"/>
    <w:rsid w:val="009460FD"/>
    <w:rsid w:val="00952F37"/>
    <w:rsid w:val="00953731"/>
    <w:rsid w:val="00970408"/>
    <w:rsid w:val="00972AEB"/>
    <w:rsid w:val="009B118E"/>
    <w:rsid w:val="009B4C32"/>
    <w:rsid w:val="009F2E71"/>
    <w:rsid w:val="00A0337B"/>
    <w:rsid w:val="00A03BA5"/>
    <w:rsid w:val="00A04902"/>
    <w:rsid w:val="00A10C26"/>
    <w:rsid w:val="00A33997"/>
    <w:rsid w:val="00A41F61"/>
    <w:rsid w:val="00A724D7"/>
    <w:rsid w:val="00A77B2C"/>
    <w:rsid w:val="00A77DDC"/>
    <w:rsid w:val="00A93105"/>
    <w:rsid w:val="00AA4C70"/>
    <w:rsid w:val="00AB104C"/>
    <w:rsid w:val="00AC413C"/>
    <w:rsid w:val="00AC568B"/>
    <w:rsid w:val="00AD5FC6"/>
    <w:rsid w:val="00AE03AF"/>
    <w:rsid w:val="00AE56AC"/>
    <w:rsid w:val="00AE6C35"/>
    <w:rsid w:val="00AF057B"/>
    <w:rsid w:val="00B04872"/>
    <w:rsid w:val="00B4545E"/>
    <w:rsid w:val="00B55F7F"/>
    <w:rsid w:val="00B60104"/>
    <w:rsid w:val="00B86376"/>
    <w:rsid w:val="00B95718"/>
    <w:rsid w:val="00BA5DD0"/>
    <w:rsid w:val="00BA6700"/>
    <w:rsid w:val="00BC5093"/>
    <w:rsid w:val="00BD0D0B"/>
    <w:rsid w:val="00BE5071"/>
    <w:rsid w:val="00C07AA5"/>
    <w:rsid w:val="00C168FB"/>
    <w:rsid w:val="00C20CCB"/>
    <w:rsid w:val="00C271D6"/>
    <w:rsid w:val="00C306E2"/>
    <w:rsid w:val="00C43580"/>
    <w:rsid w:val="00C6415F"/>
    <w:rsid w:val="00C92CEC"/>
    <w:rsid w:val="00CA6944"/>
    <w:rsid w:val="00CD4473"/>
    <w:rsid w:val="00CF7732"/>
    <w:rsid w:val="00D157F4"/>
    <w:rsid w:val="00D16167"/>
    <w:rsid w:val="00D23982"/>
    <w:rsid w:val="00D244D6"/>
    <w:rsid w:val="00D52FFD"/>
    <w:rsid w:val="00D85F5D"/>
    <w:rsid w:val="00DA244A"/>
    <w:rsid w:val="00DA60AC"/>
    <w:rsid w:val="00DA7E41"/>
    <w:rsid w:val="00DF1EEF"/>
    <w:rsid w:val="00E23B76"/>
    <w:rsid w:val="00E4222F"/>
    <w:rsid w:val="00E47A99"/>
    <w:rsid w:val="00E51371"/>
    <w:rsid w:val="00E67534"/>
    <w:rsid w:val="00E74025"/>
    <w:rsid w:val="00E8250C"/>
    <w:rsid w:val="00E8733C"/>
    <w:rsid w:val="00E91181"/>
    <w:rsid w:val="00EA63D7"/>
    <w:rsid w:val="00EC10CD"/>
    <w:rsid w:val="00ED0746"/>
    <w:rsid w:val="00ED477C"/>
    <w:rsid w:val="00ED5AC6"/>
    <w:rsid w:val="00EF2D3E"/>
    <w:rsid w:val="00F06305"/>
    <w:rsid w:val="00F204E1"/>
    <w:rsid w:val="00F263AE"/>
    <w:rsid w:val="00F2668C"/>
    <w:rsid w:val="00F5651D"/>
    <w:rsid w:val="00F56C0E"/>
    <w:rsid w:val="00F624F4"/>
    <w:rsid w:val="00F63511"/>
    <w:rsid w:val="00F70BE1"/>
    <w:rsid w:val="00F75D4E"/>
    <w:rsid w:val="00FB19C0"/>
    <w:rsid w:val="00FB2C7C"/>
    <w:rsid w:val="00FC55C9"/>
    <w:rsid w:val="00FD2051"/>
    <w:rsid w:val="00FD3367"/>
    <w:rsid w:val="00FF05F2"/>
    <w:rsid w:val="2CED2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iPriority w:val="0"/>
    <w:pPr>
      <w:ind w:firstLine="420" w:firstLineChars="200"/>
    </w:pPr>
  </w:style>
  <w:style w:type="paragraph" w:styleId="3">
    <w:name w:val="Date"/>
    <w:basedOn w:val="1"/>
    <w:next w:val="1"/>
    <w:link w:val="12"/>
    <w:uiPriority w:val="0"/>
    <w:pPr>
      <w:ind w:left="100" w:leftChars="2500"/>
    </w:pPr>
    <w:rPr>
      <w:rFonts w:ascii="仿宋_GB2312" w:hAnsi="宋体" w:eastAsia="仿宋_GB2312"/>
      <w:position w:val="-8"/>
      <w:sz w:val="32"/>
    </w:rPr>
  </w:style>
  <w:style w:type="paragraph" w:styleId="4">
    <w:name w:val="Body Text Indent 2"/>
    <w:basedOn w:val="1"/>
    <w:uiPriority w:val="0"/>
    <w:pPr>
      <w:ind w:firstLine="435"/>
    </w:pPr>
    <w:rPr>
      <w:sz w:val="32"/>
    </w:rPr>
  </w:style>
  <w:style w:type="paragraph" w:styleId="5">
    <w:name w:val="Balloon Text"/>
    <w:basedOn w:val="1"/>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uiPriority w:val="0"/>
    <w:pPr>
      <w:spacing w:line="360" w:lineRule="auto"/>
      <w:ind w:firstLine="640" w:firstLineChars="200"/>
      <w:jc w:val="left"/>
    </w:pPr>
    <w:rPr>
      <w:rFonts w:ascii="仿宋_GB2312" w:hAnsi="宋体" w:eastAsia="仿宋_GB2312"/>
      <w:kern w:val="20"/>
      <w:position w:val="4"/>
      <w:sz w:val="32"/>
    </w:rPr>
  </w:style>
  <w:style w:type="character" w:styleId="10">
    <w:name w:val="page number"/>
    <w:basedOn w:val="9"/>
    <w:uiPriority w:val="0"/>
  </w:style>
  <w:style w:type="character" w:customStyle="1" w:styleId="12">
    <w:name w:val="日期 Char"/>
    <w:basedOn w:val="9"/>
    <w:link w:val="3"/>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3A8F7-CC4B-42BD-9692-CFD50D3879F5}">
  <ds:schemaRefs/>
</ds:datastoreItem>
</file>

<file path=docProps/app.xml><?xml version="1.0" encoding="utf-8"?>
<Properties xmlns="http://schemas.openxmlformats.org/officeDocument/2006/extended-properties" xmlns:vt="http://schemas.openxmlformats.org/officeDocument/2006/docPropsVTypes">
  <Template>Normal</Template>
  <Company>h</Company>
  <Pages>2</Pages>
  <Words>141</Words>
  <Characters>805</Characters>
  <Lines>6</Lines>
  <Paragraphs>1</Paragraphs>
  <TotalTime>9</TotalTime>
  <ScaleCrop>false</ScaleCrop>
  <LinksUpToDate>false</LinksUpToDate>
  <CharactersWithSpaces>945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2015-08-07T07:50:00Z</dcterms:created>
  <dc:creator>彭兴琼</dc:creator>
  <cp:lastModifiedBy>傅乙</cp:lastModifiedBy>
  <cp:lastPrinted>2015-06-10T01:53:00Z</cp:lastPrinted>
  <dcterms:modified xsi:type="dcterms:W3CDTF">2018-07-05T03:10:21Z</dcterms:modified>
  <dc:title>穗天环听告字【2004】号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