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当事人：广州市天河区元岗客之都食府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（经营者：宋文凯）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统一社会信用代码：92440101MA59</w:t>
      </w:r>
      <w:r>
        <w:rPr>
          <w:rFonts w:hint="eastAsia" w:ascii="仿宋_GB2312" w:eastAsia="仿宋_GB2312"/>
          <w:kern w:val="20"/>
          <w:sz w:val="32"/>
          <w:szCs w:val="32"/>
          <w:lang w:val="en-US" w:eastAsia="zh-CN"/>
        </w:rPr>
        <w:t>UMCQ74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地址：广州市天河区长湴东路75号102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2340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悬浮物浓度为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610mg/L（标准400mg/L），动植物油浓度为419mg/L（标准100mg/L），</w:t>
      </w:r>
      <w:r>
        <w:rPr>
          <w:rFonts w:hint="eastAsia" w:ascii="仿宋_GB2312" w:hAnsi="宋体" w:eastAsia="仿宋_GB2312"/>
          <w:kern w:val="0"/>
          <w:sz w:val="32"/>
        </w:rPr>
        <w:t>PH值为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</w:rPr>
        <w:t>.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27</w:t>
      </w:r>
      <w:r>
        <w:rPr>
          <w:rFonts w:hint="eastAsia" w:ascii="仿宋_GB2312" w:hAnsi="宋体" w:eastAsia="仿宋_GB2312"/>
          <w:kern w:val="0"/>
          <w:sz w:val="32"/>
        </w:rPr>
        <w:t>（标准6-9），以上均超过了《广东省地方标准》（DB44/26-2001）排放浓度标准。我局已于2017年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C031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401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918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60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4593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6B21DCB"/>
    <w:rsid w:val="17663424"/>
    <w:rsid w:val="26513570"/>
    <w:rsid w:val="30104713"/>
    <w:rsid w:val="334B2F3C"/>
    <w:rsid w:val="336A2C96"/>
    <w:rsid w:val="50E500B1"/>
    <w:rsid w:val="57186961"/>
    <w:rsid w:val="5EA13B34"/>
    <w:rsid w:val="6B642BDF"/>
    <w:rsid w:val="6B8E7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2018-01-12T03:09:00Z</cp:lastPrinted>
  <dcterms:modified xsi:type="dcterms:W3CDTF">2018-06-28T00:53:17Z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